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172" w:rsidRDefault="00420172" w:rsidP="00420172">
      <w:pPr>
        <w:pStyle w:val="aa"/>
        <w:tabs>
          <w:tab w:val="right" w:pos="9639"/>
        </w:tabs>
        <w:jc w:val="both"/>
        <w:rPr>
          <w:sz w:val="24"/>
        </w:rPr>
      </w:pPr>
      <w:r>
        <w:rPr>
          <w:sz w:val="24"/>
        </w:rPr>
        <w:t>3GPP TSG-RAN WG4 Meeting #96-e</w:t>
      </w:r>
      <w:r>
        <w:rPr>
          <w:sz w:val="24"/>
        </w:rPr>
        <w:tab/>
      </w:r>
      <w:r>
        <w:rPr>
          <w:i/>
          <w:sz w:val="28"/>
          <w:szCs w:val="28"/>
        </w:rPr>
        <w:t>R4-20</w:t>
      </w:r>
      <w:r w:rsidR="00484AC8">
        <w:rPr>
          <w:i/>
          <w:sz w:val="28"/>
          <w:szCs w:val="28"/>
        </w:rPr>
        <w:t>11319</w:t>
      </w:r>
    </w:p>
    <w:p w:rsidR="00420172" w:rsidRPr="004B79F7" w:rsidRDefault="00420172" w:rsidP="00420172">
      <w:pPr>
        <w:spacing w:after="120"/>
        <w:jc w:val="both"/>
        <w:rPr>
          <w:rFonts w:ascii="Arial" w:hAnsi="Arial" w:cs="Arial"/>
          <w:b/>
          <w:sz w:val="24"/>
          <w:lang w:val="en-US"/>
        </w:rPr>
      </w:pPr>
      <w:r w:rsidRPr="00D9158D">
        <w:rPr>
          <w:rFonts w:ascii="Arial" w:hAnsi="Arial"/>
          <w:b/>
          <w:sz w:val="24"/>
          <w:szCs w:val="24"/>
        </w:rPr>
        <w:t>Electronic Meeting</w:t>
      </w:r>
      <w:r w:rsidRPr="004B79F7">
        <w:rPr>
          <w:rFonts w:ascii="Arial" w:hAnsi="Arial"/>
          <w:b/>
          <w:sz w:val="24"/>
          <w:szCs w:val="24"/>
        </w:rPr>
        <w:t xml:space="preserve">, </w:t>
      </w:r>
      <w:r>
        <w:rPr>
          <w:rFonts w:ascii="Arial" w:hAnsi="Arial"/>
          <w:b/>
          <w:sz w:val="24"/>
          <w:szCs w:val="24"/>
        </w:rPr>
        <w:t>17 Aug.</w:t>
      </w:r>
      <w:r w:rsidRPr="004B79F7">
        <w:rPr>
          <w:rFonts w:ascii="Arial" w:hAnsi="Arial"/>
          <w:b/>
          <w:sz w:val="24"/>
          <w:szCs w:val="24"/>
        </w:rPr>
        <w:t xml:space="preserve"> – </w:t>
      </w:r>
      <w:r>
        <w:rPr>
          <w:rFonts w:ascii="Arial" w:hAnsi="Arial"/>
          <w:b/>
          <w:sz w:val="24"/>
          <w:szCs w:val="24"/>
        </w:rPr>
        <w:t>28 Aug.</w:t>
      </w:r>
      <w:r>
        <w:rPr>
          <w:b/>
          <w:sz w:val="24"/>
          <w:szCs w:val="24"/>
        </w:rPr>
        <w:t xml:space="preserve">, </w:t>
      </w:r>
      <w:r>
        <w:rPr>
          <w:rFonts w:ascii="Arial" w:hAnsi="Arial"/>
          <w:b/>
          <w:sz w:val="24"/>
          <w:szCs w:val="24"/>
        </w:rPr>
        <w:t>2020</w:t>
      </w:r>
    </w:p>
    <w:p w:rsidR="00D807C3" w:rsidRPr="000C1BEA"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420172">
        <w:rPr>
          <w:lang w:val="en-US"/>
        </w:rPr>
        <w:t>Remaining open issues on</w:t>
      </w:r>
      <w:r w:rsidR="0097517E" w:rsidRPr="0097517E">
        <w:rPr>
          <w:lang w:val="en-US"/>
        </w:rPr>
        <w:t xml:space="preserve"> </w:t>
      </w:r>
      <w:proofErr w:type="spellStart"/>
      <w:r w:rsidR="00484AC8">
        <w:rPr>
          <w:lang w:val="en-US"/>
        </w:rPr>
        <w:t>SCell</w:t>
      </w:r>
      <w:proofErr w:type="spellEnd"/>
      <w:r w:rsidR="00484AC8">
        <w:rPr>
          <w:lang w:val="en-US"/>
        </w:rPr>
        <w:t xml:space="preserve"> dormancy</w:t>
      </w:r>
    </w:p>
    <w:p w:rsidR="00D807C3" w:rsidRDefault="00D807C3">
      <w:pPr>
        <w:spacing w:after="120"/>
        <w:ind w:left="1985" w:hanging="1985"/>
        <w:jc w:val="both"/>
        <w:rPr>
          <w:bCs/>
          <w:color w:val="FF0000"/>
          <w:lang w:val="en-US"/>
        </w:rPr>
      </w:pPr>
      <w:r>
        <w:rPr>
          <w:b/>
          <w:lang w:val="en-US"/>
        </w:rPr>
        <w:t>Agenda item:</w:t>
      </w:r>
      <w:r>
        <w:rPr>
          <w:b/>
          <w:lang w:val="en-US"/>
        </w:rPr>
        <w:tab/>
      </w:r>
      <w:r w:rsidR="00DC6E5D">
        <w:rPr>
          <w:lang w:val="en-US"/>
        </w:rPr>
        <w:t>7</w:t>
      </w:r>
      <w:r w:rsidR="00894490">
        <w:rPr>
          <w:lang w:val="en-US"/>
        </w:rPr>
        <w:t>.</w:t>
      </w:r>
      <w:r w:rsidR="00DC6E5D">
        <w:rPr>
          <w:lang w:val="en-US"/>
        </w:rPr>
        <w:t>5</w:t>
      </w:r>
      <w:r w:rsidR="008951DE" w:rsidRPr="008951DE">
        <w:rPr>
          <w:lang w:val="en-US"/>
        </w:rPr>
        <w:t>.</w:t>
      </w:r>
      <w:r w:rsidR="0097517E">
        <w:rPr>
          <w:lang w:val="en-US"/>
        </w:rPr>
        <w:t>3</w:t>
      </w:r>
      <w:r w:rsidR="004F4255">
        <w:rPr>
          <w:lang w:val="en-US"/>
        </w:rPr>
        <w:t>.</w:t>
      </w:r>
      <w:r w:rsidR="00484AC8">
        <w:rPr>
          <w:lang w:val="en-US"/>
        </w:rPr>
        <w:t>2.2</w:t>
      </w:r>
      <w:bookmarkStart w:id="0" w:name="_GoBack"/>
      <w:bookmarkEnd w:id="0"/>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710DFF" w:rsidRDefault="00710DFF" w:rsidP="00710DFF">
      <w:pPr>
        <w:spacing w:after="120"/>
        <w:jc w:val="both"/>
        <w:rPr>
          <w:rFonts w:cs="v4.2.0"/>
          <w:lang w:val="en-US"/>
        </w:rPr>
      </w:pPr>
      <w:r>
        <w:rPr>
          <w:rFonts w:cs="v4.2.0"/>
          <w:lang w:val="en-US"/>
        </w:rPr>
        <w:t xml:space="preserve">In the RANP#88-e meeting, following issues were captured in the exception sheet for WID of </w:t>
      </w:r>
      <w:r w:rsidR="00CE3C01" w:rsidRPr="00710DFF">
        <w:t>Multi-RAT Dual-Connectivity and Carrier Aggregation enhancements</w:t>
      </w:r>
      <w:r>
        <w:rPr>
          <w:rFonts w:cs="v4.2.0"/>
          <w:lang w:val="en-US"/>
        </w:rPr>
        <w:t xml:space="preserve"> [1].</w:t>
      </w:r>
    </w:p>
    <w:tbl>
      <w:tblPr>
        <w:tblStyle w:val="af9"/>
        <w:tblW w:w="0" w:type="auto"/>
        <w:tblLook w:val="04A0" w:firstRow="1" w:lastRow="0" w:firstColumn="1" w:lastColumn="0" w:noHBand="0" w:noVBand="1"/>
      </w:tblPr>
      <w:tblGrid>
        <w:gridCol w:w="9629"/>
      </w:tblGrid>
      <w:tr w:rsidR="00710DFF" w:rsidTr="00131C4B">
        <w:tc>
          <w:tcPr>
            <w:tcW w:w="9629" w:type="dxa"/>
          </w:tcPr>
          <w:p w:rsidR="00CE3C01" w:rsidRPr="00CE3C01" w:rsidRDefault="00CE3C01" w:rsidP="00CE3C01">
            <w:pPr>
              <w:pStyle w:val="a9"/>
              <w:numPr>
                <w:ilvl w:val="0"/>
                <w:numId w:val="18"/>
              </w:numPr>
              <w:spacing w:before="120" w:after="120" w:line="240" w:lineRule="auto"/>
              <w:ind w:firstLineChars="0"/>
              <w:rPr>
                <w:i/>
                <w:kern w:val="24"/>
                <w:sz w:val="20"/>
              </w:rPr>
            </w:pPr>
            <w:proofErr w:type="spellStart"/>
            <w:r w:rsidRPr="00CE3C01">
              <w:rPr>
                <w:i/>
                <w:kern w:val="24"/>
                <w:sz w:val="20"/>
              </w:rPr>
              <w:t>SCell</w:t>
            </w:r>
            <w:proofErr w:type="spellEnd"/>
            <w:r w:rsidRPr="00CE3C01">
              <w:rPr>
                <w:i/>
                <w:kern w:val="24"/>
                <w:sz w:val="20"/>
              </w:rPr>
              <w:t xml:space="preserve"> dormancy:</w:t>
            </w:r>
          </w:p>
          <w:p w:rsidR="00CE3C01" w:rsidRPr="00CE3C01" w:rsidRDefault="00CE3C01" w:rsidP="0047063C">
            <w:pPr>
              <w:pStyle w:val="a9"/>
              <w:numPr>
                <w:ilvl w:val="1"/>
                <w:numId w:val="18"/>
              </w:numPr>
              <w:spacing w:before="120" w:line="240" w:lineRule="auto"/>
              <w:ind w:firstLineChars="0"/>
              <w:rPr>
                <w:rFonts w:eastAsiaTheme="minorEastAsia"/>
                <w:i/>
                <w:kern w:val="24"/>
                <w:sz w:val="20"/>
                <w:lang w:eastAsia="zh-CN"/>
              </w:rPr>
            </w:pPr>
            <w:r w:rsidRPr="00CE3C01">
              <w:rPr>
                <w:rFonts w:eastAsiaTheme="minorEastAsia"/>
                <w:i/>
                <w:kern w:val="24"/>
                <w:sz w:val="20"/>
                <w:lang w:eastAsia="zh-CN"/>
              </w:rPr>
              <w:t>Baseline switching delay requirements when switch is triggered after first 3 OFDM symbols in a slot</w:t>
            </w:r>
          </w:p>
          <w:p w:rsidR="00CE3C01" w:rsidRPr="00CE3C01" w:rsidRDefault="00CE3C01" w:rsidP="00CE3C01">
            <w:pPr>
              <w:pStyle w:val="a9"/>
              <w:numPr>
                <w:ilvl w:val="1"/>
                <w:numId w:val="18"/>
              </w:numPr>
              <w:spacing w:before="120" w:line="240" w:lineRule="auto"/>
              <w:ind w:firstLineChars="0"/>
              <w:rPr>
                <w:rFonts w:eastAsiaTheme="minorEastAsia"/>
                <w:i/>
                <w:kern w:val="24"/>
                <w:sz w:val="20"/>
                <w:lang w:eastAsia="zh-CN"/>
              </w:rPr>
            </w:pPr>
            <w:r w:rsidRPr="00CE3C01">
              <w:rPr>
                <w:rFonts w:eastAsiaTheme="minorEastAsia" w:hint="eastAsia"/>
                <w:i/>
                <w:kern w:val="24"/>
                <w:sz w:val="20"/>
                <w:lang w:eastAsia="zh-CN"/>
              </w:rPr>
              <w:t>W</w:t>
            </w:r>
            <w:r w:rsidRPr="00CE3C01">
              <w:rPr>
                <w:rFonts w:eastAsiaTheme="minorEastAsia"/>
                <w:i/>
                <w:kern w:val="24"/>
                <w:sz w:val="20"/>
                <w:lang w:eastAsia="zh-CN"/>
              </w:rPr>
              <w:t>hether to define optimized dormancy switch delay requirement w.r.t. to certain parameter change</w:t>
            </w:r>
          </w:p>
          <w:p w:rsidR="00CE3C01" w:rsidRPr="00CE3C01" w:rsidRDefault="00CE3C01" w:rsidP="00CE3C01">
            <w:pPr>
              <w:pStyle w:val="a9"/>
              <w:numPr>
                <w:ilvl w:val="1"/>
                <w:numId w:val="18"/>
              </w:numPr>
              <w:spacing w:before="120" w:line="240" w:lineRule="auto"/>
              <w:ind w:firstLineChars="0"/>
              <w:rPr>
                <w:rFonts w:eastAsiaTheme="minorEastAsia"/>
                <w:i/>
                <w:kern w:val="24"/>
                <w:sz w:val="20"/>
                <w:lang w:eastAsia="zh-CN"/>
              </w:rPr>
            </w:pPr>
            <w:r w:rsidRPr="00CE3C01">
              <w:rPr>
                <w:rFonts w:eastAsiaTheme="minorEastAsia"/>
                <w:i/>
                <w:kern w:val="24"/>
                <w:sz w:val="20"/>
                <w:lang w:eastAsia="zh-CN"/>
              </w:rPr>
              <w:t>Switching interruption requirements compared to Rel-15 BWP switch interruption</w:t>
            </w:r>
          </w:p>
          <w:p w:rsidR="00CE3C01" w:rsidRPr="00CE3C01" w:rsidRDefault="00CE3C01" w:rsidP="00CE3C01">
            <w:pPr>
              <w:pStyle w:val="a9"/>
              <w:numPr>
                <w:ilvl w:val="1"/>
                <w:numId w:val="18"/>
              </w:numPr>
              <w:spacing w:before="120" w:line="240" w:lineRule="auto"/>
              <w:ind w:firstLineChars="0"/>
              <w:rPr>
                <w:rFonts w:eastAsiaTheme="minorEastAsia"/>
                <w:i/>
                <w:kern w:val="24"/>
                <w:sz w:val="20"/>
                <w:lang w:eastAsia="zh-CN"/>
              </w:rPr>
            </w:pPr>
            <w:r w:rsidRPr="00CE3C01">
              <w:rPr>
                <w:rFonts w:eastAsiaTheme="minorEastAsia"/>
                <w:i/>
                <w:kern w:val="24"/>
                <w:sz w:val="20"/>
                <w:lang w:eastAsia="zh-CN"/>
              </w:rPr>
              <w:t>Switching delay and interruption requirements for switching triggered outside DRX active time</w:t>
            </w:r>
          </w:p>
          <w:p w:rsidR="00CE3C01" w:rsidRPr="00CE3C01" w:rsidRDefault="00CE3C01" w:rsidP="00CE3C01">
            <w:pPr>
              <w:pStyle w:val="a9"/>
              <w:numPr>
                <w:ilvl w:val="1"/>
                <w:numId w:val="18"/>
              </w:numPr>
              <w:spacing w:before="120" w:line="240" w:lineRule="auto"/>
              <w:ind w:firstLineChars="0"/>
              <w:rPr>
                <w:rFonts w:eastAsiaTheme="minorEastAsia"/>
                <w:i/>
                <w:kern w:val="24"/>
                <w:sz w:val="20"/>
                <w:lang w:eastAsia="zh-CN"/>
              </w:rPr>
            </w:pPr>
            <w:r w:rsidRPr="00CE3C01">
              <w:rPr>
                <w:rFonts w:eastAsiaTheme="minorEastAsia"/>
                <w:i/>
                <w:kern w:val="24"/>
                <w:sz w:val="20"/>
                <w:lang w:eastAsia="zh-CN"/>
              </w:rPr>
              <w:t xml:space="preserve">Switching delay and interruption requirements for switching of multiple </w:t>
            </w:r>
            <w:proofErr w:type="spellStart"/>
            <w:r w:rsidRPr="00CE3C01">
              <w:rPr>
                <w:rFonts w:eastAsiaTheme="minorEastAsia"/>
                <w:i/>
                <w:kern w:val="24"/>
                <w:sz w:val="20"/>
                <w:lang w:eastAsia="zh-CN"/>
              </w:rPr>
              <w:t>SCells</w:t>
            </w:r>
            <w:proofErr w:type="spellEnd"/>
          </w:p>
          <w:p w:rsidR="00CE3C01" w:rsidRDefault="00CE3C01" w:rsidP="00CE3C01">
            <w:pPr>
              <w:pStyle w:val="a9"/>
              <w:numPr>
                <w:ilvl w:val="1"/>
                <w:numId w:val="18"/>
              </w:numPr>
              <w:spacing w:before="120" w:line="240" w:lineRule="auto"/>
              <w:ind w:firstLineChars="0"/>
              <w:rPr>
                <w:rFonts w:cs="v4.2.0"/>
                <w:lang w:val="en-US"/>
              </w:rPr>
            </w:pPr>
            <w:r w:rsidRPr="00CE3C01">
              <w:rPr>
                <w:rFonts w:eastAsiaTheme="minorEastAsia"/>
                <w:i/>
                <w:kern w:val="24"/>
                <w:sz w:val="20"/>
                <w:lang w:eastAsia="zh-CN"/>
              </w:rPr>
              <w:t xml:space="preserve">Interruption requirements for CSI and RRM measurements on dormant </w:t>
            </w:r>
            <w:proofErr w:type="spellStart"/>
            <w:r w:rsidRPr="00CE3C01">
              <w:rPr>
                <w:rFonts w:eastAsiaTheme="minorEastAsia"/>
                <w:i/>
                <w:kern w:val="24"/>
                <w:sz w:val="20"/>
                <w:lang w:eastAsia="zh-CN"/>
              </w:rPr>
              <w:t>SCell</w:t>
            </w:r>
            <w:proofErr w:type="spellEnd"/>
            <w:r w:rsidRPr="00CE3C01">
              <w:rPr>
                <w:rFonts w:eastAsiaTheme="minorEastAsia"/>
                <w:i/>
                <w:kern w:val="24"/>
                <w:sz w:val="20"/>
                <w:lang w:eastAsia="zh-CN"/>
              </w:rPr>
              <w:t>(s)</w:t>
            </w:r>
          </w:p>
        </w:tc>
      </w:tr>
    </w:tbl>
    <w:p w:rsidR="00710DFF" w:rsidRPr="00710DFF" w:rsidRDefault="00710DFF" w:rsidP="00B00503">
      <w:pPr>
        <w:spacing w:after="120"/>
        <w:jc w:val="both"/>
        <w:rPr>
          <w:rFonts w:cs="v4.2.0"/>
        </w:rPr>
      </w:pPr>
    </w:p>
    <w:p w:rsidR="00E4237F" w:rsidRDefault="00EC6B47" w:rsidP="00B00503">
      <w:pPr>
        <w:spacing w:after="120"/>
        <w:jc w:val="both"/>
        <w:rPr>
          <w:rFonts w:cs="v4.2.0"/>
          <w:lang w:val="en-US"/>
        </w:rPr>
      </w:pPr>
      <w:r>
        <w:rPr>
          <w:rFonts w:cs="v4.2.0" w:hint="eastAsia"/>
          <w:lang w:val="en-US"/>
        </w:rPr>
        <w:t>In this contribution we provide our views on</w:t>
      </w:r>
      <w:r w:rsidR="00006BAB">
        <w:rPr>
          <w:rFonts w:cs="v4.2.0"/>
          <w:lang w:val="en-US"/>
        </w:rPr>
        <w:t xml:space="preserve"> the</w:t>
      </w:r>
      <w:r>
        <w:rPr>
          <w:rFonts w:cs="v4.2.0" w:hint="eastAsia"/>
          <w:lang w:val="en-US"/>
        </w:rPr>
        <w:t xml:space="preserve"> </w:t>
      </w:r>
      <w:r w:rsidR="00CE1BBF">
        <w:rPr>
          <w:rFonts w:cs="v4.2.0"/>
          <w:lang w:val="en-US"/>
        </w:rPr>
        <w:t xml:space="preserve">open issues of NR </w:t>
      </w:r>
      <w:proofErr w:type="spellStart"/>
      <w:r w:rsidR="00CE3C01">
        <w:rPr>
          <w:rFonts w:cs="v4.2.0"/>
          <w:lang w:val="en-US"/>
        </w:rPr>
        <w:t>SCell</w:t>
      </w:r>
      <w:proofErr w:type="spellEnd"/>
      <w:r w:rsidR="00CE3C01">
        <w:rPr>
          <w:rFonts w:cs="v4.2.0"/>
          <w:lang w:val="en-US"/>
        </w:rPr>
        <w:t xml:space="preserve"> dormancy</w:t>
      </w:r>
      <w:r w:rsidR="00DB70DA">
        <w:rPr>
          <w:rFonts w:cs="v4.2.0"/>
          <w:lang w:val="en-US"/>
        </w:rPr>
        <w:t>.</w:t>
      </w:r>
    </w:p>
    <w:p w:rsidR="00AC56AB" w:rsidRPr="0047063C"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316362" w:rsidRPr="00293994" w:rsidRDefault="00293994" w:rsidP="00495CE9">
      <w:pPr>
        <w:spacing w:after="120"/>
        <w:jc w:val="both"/>
        <w:rPr>
          <w:b/>
          <w:bCs/>
          <w:i/>
          <w:u w:val="single"/>
          <w:lang w:val="en-US"/>
        </w:rPr>
      </w:pPr>
      <w:r w:rsidRPr="00293994">
        <w:rPr>
          <w:b/>
          <w:bCs/>
          <w:i/>
          <w:u w:val="single"/>
          <w:lang w:val="en-US"/>
        </w:rPr>
        <w:t>Baseline switching delay requirements when switch is triggered after first 3 OFDM symbols in a slot</w:t>
      </w:r>
    </w:p>
    <w:p w:rsidR="00293994" w:rsidRDefault="00293994" w:rsidP="00293994">
      <w:pPr>
        <w:spacing w:after="120"/>
        <w:jc w:val="both"/>
        <w:rPr>
          <w:bCs/>
          <w:lang w:val="en-US"/>
        </w:rPr>
      </w:pPr>
      <w:r>
        <w:rPr>
          <w:rFonts w:hint="eastAsia"/>
          <w:bCs/>
          <w:lang w:val="en-US"/>
        </w:rPr>
        <w:t xml:space="preserve">The agreements </w:t>
      </w:r>
      <w:r>
        <w:rPr>
          <w:bCs/>
          <w:lang w:val="en-US"/>
        </w:rPr>
        <w:t xml:space="preserve">on this issue </w:t>
      </w:r>
      <w:r>
        <w:rPr>
          <w:rFonts w:hint="eastAsia"/>
          <w:bCs/>
          <w:lang w:val="en-US"/>
        </w:rPr>
        <w:t>in the last meeting are captured in [2].</w:t>
      </w:r>
    </w:p>
    <w:p w:rsidR="00983B2F" w:rsidRPr="00293994" w:rsidRDefault="00A32FE6" w:rsidP="00293994">
      <w:pPr>
        <w:numPr>
          <w:ilvl w:val="0"/>
          <w:numId w:val="20"/>
        </w:numPr>
        <w:spacing w:after="0"/>
        <w:jc w:val="both"/>
        <w:rPr>
          <w:bCs/>
          <w:i/>
          <w:lang w:val="en-US"/>
        </w:rPr>
      </w:pPr>
      <w:r w:rsidRPr="00293994">
        <w:rPr>
          <w:bCs/>
          <w:i/>
        </w:rPr>
        <w:t>For DCI-based triggering with DCI received in any of the first X OFDM symbols of a slot, and for timer-based triggering, the switching delay for transition from non-dormancy to dormancy is given by Table 8.6.2-1.</w:t>
      </w:r>
    </w:p>
    <w:p w:rsidR="00983B2F" w:rsidRPr="00293994" w:rsidRDefault="00A32FE6" w:rsidP="00293994">
      <w:pPr>
        <w:numPr>
          <w:ilvl w:val="0"/>
          <w:numId w:val="20"/>
        </w:numPr>
        <w:spacing w:after="0"/>
        <w:jc w:val="both"/>
        <w:rPr>
          <w:bCs/>
          <w:i/>
          <w:lang w:val="en-US"/>
        </w:rPr>
      </w:pPr>
      <w:r w:rsidRPr="00293994">
        <w:rPr>
          <w:bCs/>
          <w:i/>
        </w:rPr>
        <w:t>For DCI-based triggering with DCI received after the first X OFDM symbols of a slot, if applicable, the switching delay for transition from non-dormancy to dormancy is given by Table 8.6.2-1 plus Z additional slot(s).</w:t>
      </w:r>
    </w:p>
    <w:p w:rsidR="00983B2F" w:rsidRPr="00293994" w:rsidRDefault="00A32FE6" w:rsidP="00293994">
      <w:pPr>
        <w:numPr>
          <w:ilvl w:val="0"/>
          <w:numId w:val="20"/>
        </w:numPr>
        <w:spacing w:after="0"/>
        <w:jc w:val="both"/>
        <w:rPr>
          <w:bCs/>
          <w:i/>
          <w:lang w:val="en-US"/>
        </w:rPr>
      </w:pPr>
      <w:r w:rsidRPr="00293994">
        <w:rPr>
          <w:bCs/>
          <w:i/>
        </w:rPr>
        <w:t>For value of X:</w:t>
      </w:r>
    </w:p>
    <w:p w:rsidR="00983B2F" w:rsidRPr="00293994" w:rsidRDefault="00A32FE6" w:rsidP="00293994">
      <w:pPr>
        <w:numPr>
          <w:ilvl w:val="1"/>
          <w:numId w:val="20"/>
        </w:numPr>
        <w:spacing w:after="0"/>
        <w:jc w:val="both"/>
        <w:rPr>
          <w:bCs/>
          <w:i/>
          <w:lang w:val="en-US"/>
        </w:rPr>
      </w:pPr>
      <w:r w:rsidRPr="00293994">
        <w:rPr>
          <w:bCs/>
          <w:i/>
        </w:rPr>
        <w:t>Option 1a: X = 3 symbols</w:t>
      </w:r>
    </w:p>
    <w:p w:rsidR="00983B2F" w:rsidRPr="00293994" w:rsidRDefault="00A32FE6" w:rsidP="00293994">
      <w:pPr>
        <w:numPr>
          <w:ilvl w:val="1"/>
          <w:numId w:val="20"/>
        </w:numPr>
        <w:spacing w:after="0"/>
        <w:jc w:val="both"/>
        <w:rPr>
          <w:bCs/>
          <w:i/>
          <w:lang w:val="en-US"/>
        </w:rPr>
      </w:pPr>
      <w:r w:rsidRPr="00293994">
        <w:rPr>
          <w:bCs/>
          <w:i/>
        </w:rPr>
        <w:t>Option 1b: X = 7 symbols</w:t>
      </w:r>
    </w:p>
    <w:p w:rsidR="00983B2F" w:rsidRPr="00293994" w:rsidRDefault="00A32FE6" w:rsidP="00293994">
      <w:pPr>
        <w:numPr>
          <w:ilvl w:val="0"/>
          <w:numId w:val="20"/>
        </w:numPr>
        <w:spacing w:after="0"/>
        <w:jc w:val="both"/>
        <w:rPr>
          <w:bCs/>
          <w:i/>
          <w:lang w:val="en-US"/>
        </w:rPr>
      </w:pPr>
      <w:r w:rsidRPr="00293994">
        <w:rPr>
          <w:bCs/>
          <w:i/>
        </w:rPr>
        <w:t>For value of Z:</w:t>
      </w:r>
    </w:p>
    <w:p w:rsidR="00983B2F" w:rsidRPr="00293994" w:rsidRDefault="00A32FE6" w:rsidP="00293994">
      <w:pPr>
        <w:numPr>
          <w:ilvl w:val="1"/>
          <w:numId w:val="20"/>
        </w:numPr>
        <w:spacing w:after="0"/>
        <w:jc w:val="both"/>
        <w:rPr>
          <w:bCs/>
          <w:i/>
          <w:lang w:val="en-US"/>
        </w:rPr>
      </w:pPr>
      <w:r w:rsidRPr="00293994">
        <w:rPr>
          <w:bCs/>
          <w:i/>
        </w:rPr>
        <w:t xml:space="preserve">Option 2a: Z = 1 slot in numerology for the </w:t>
      </w:r>
      <w:proofErr w:type="spellStart"/>
      <w:r w:rsidRPr="00293994">
        <w:rPr>
          <w:bCs/>
          <w:i/>
        </w:rPr>
        <w:t>spCell</w:t>
      </w:r>
      <w:proofErr w:type="spellEnd"/>
      <w:r w:rsidRPr="00293994">
        <w:rPr>
          <w:bCs/>
          <w:i/>
        </w:rPr>
        <w:t xml:space="preserve"> in which the triggering DCI was received</w:t>
      </w:r>
    </w:p>
    <w:p w:rsidR="00983B2F" w:rsidRPr="00293994" w:rsidRDefault="00A32FE6" w:rsidP="00293994">
      <w:pPr>
        <w:numPr>
          <w:ilvl w:val="1"/>
          <w:numId w:val="20"/>
        </w:numPr>
        <w:spacing w:after="0"/>
        <w:jc w:val="both"/>
        <w:rPr>
          <w:bCs/>
          <w:i/>
          <w:lang w:val="en-US"/>
        </w:rPr>
      </w:pPr>
      <w:r w:rsidRPr="00293994">
        <w:rPr>
          <w:bCs/>
          <w:i/>
          <w:lang w:val="en-US"/>
        </w:rPr>
        <w:t xml:space="preserve">Option 2b: Z = 1 slot in the numerology for the </w:t>
      </w:r>
      <w:proofErr w:type="spellStart"/>
      <w:r w:rsidRPr="00293994">
        <w:rPr>
          <w:bCs/>
          <w:i/>
          <w:lang w:val="en-US"/>
        </w:rPr>
        <w:t>SCell</w:t>
      </w:r>
      <w:proofErr w:type="spellEnd"/>
      <w:r w:rsidRPr="00293994">
        <w:rPr>
          <w:bCs/>
          <w:i/>
          <w:lang w:val="en-US"/>
        </w:rPr>
        <w:t xml:space="preserve"> for which the transition is triggered </w:t>
      </w:r>
    </w:p>
    <w:p w:rsidR="00983B2F" w:rsidRPr="00293994" w:rsidRDefault="00A32FE6" w:rsidP="00293994">
      <w:pPr>
        <w:numPr>
          <w:ilvl w:val="0"/>
          <w:numId w:val="20"/>
        </w:numPr>
        <w:spacing w:after="120"/>
        <w:jc w:val="both"/>
        <w:rPr>
          <w:bCs/>
          <w:i/>
          <w:lang w:val="en-US"/>
        </w:rPr>
      </w:pPr>
      <w:r w:rsidRPr="00293994">
        <w:rPr>
          <w:bCs/>
          <w:i/>
        </w:rPr>
        <w:t xml:space="preserve">In case SCS differs between </w:t>
      </w:r>
      <w:proofErr w:type="spellStart"/>
      <w:r w:rsidRPr="00293994">
        <w:rPr>
          <w:bCs/>
          <w:i/>
        </w:rPr>
        <w:t>spCell</w:t>
      </w:r>
      <w:proofErr w:type="spellEnd"/>
      <w:r w:rsidRPr="00293994">
        <w:rPr>
          <w:bCs/>
          <w:i/>
        </w:rPr>
        <w:t xml:space="preserve"> and </w:t>
      </w:r>
      <w:proofErr w:type="spellStart"/>
      <w:r w:rsidRPr="00293994">
        <w:rPr>
          <w:bCs/>
          <w:i/>
        </w:rPr>
        <w:t>SCell</w:t>
      </w:r>
      <w:proofErr w:type="spellEnd"/>
      <w:r w:rsidRPr="00293994">
        <w:rPr>
          <w:bCs/>
          <w:i/>
        </w:rPr>
        <w:t>, the switching delay, except for Z slot(s), associated with the smaller SCS applies.</w:t>
      </w:r>
    </w:p>
    <w:p w:rsidR="00293994" w:rsidRDefault="00293994" w:rsidP="00495CE9">
      <w:pPr>
        <w:spacing w:after="120"/>
        <w:jc w:val="both"/>
        <w:rPr>
          <w:bCs/>
          <w:lang w:val="en-US"/>
        </w:rPr>
      </w:pPr>
      <w:r>
        <w:rPr>
          <w:bCs/>
          <w:lang w:val="en-US"/>
        </w:rPr>
        <w:t>In our view x=3 symbols would be fine to differentiate whether additional one slot switch delay is needed or not.</w:t>
      </w:r>
      <w:r w:rsidR="005B0CD6">
        <w:rPr>
          <w:bCs/>
          <w:lang w:val="en-US"/>
        </w:rPr>
        <w:t xml:space="preserve"> For the value of Z, which is 1 slot, the numerology should be based on the </w:t>
      </w:r>
      <w:proofErr w:type="spellStart"/>
      <w:r w:rsidR="005B0CD6">
        <w:rPr>
          <w:bCs/>
          <w:lang w:val="en-US"/>
        </w:rPr>
        <w:t>SCell</w:t>
      </w:r>
      <w:proofErr w:type="spellEnd"/>
      <w:r w:rsidR="005B0CD6">
        <w:rPr>
          <w:bCs/>
          <w:lang w:val="en-US"/>
        </w:rPr>
        <w:t xml:space="preserve"> for which the transition is triggered because the switch delay in Table 8.6.2-1 should be based on slot of the </w:t>
      </w:r>
      <w:proofErr w:type="spellStart"/>
      <w:r w:rsidR="005B0CD6">
        <w:rPr>
          <w:bCs/>
          <w:lang w:val="en-US"/>
        </w:rPr>
        <w:t>SCell</w:t>
      </w:r>
      <w:proofErr w:type="spellEnd"/>
      <w:r w:rsidR="005B0CD6">
        <w:rPr>
          <w:bCs/>
          <w:lang w:val="en-US"/>
        </w:rPr>
        <w:t>. The whole delay should be based on the slots of same carrier.</w:t>
      </w:r>
    </w:p>
    <w:p w:rsidR="005B0CD6" w:rsidRDefault="005B0CD6" w:rsidP="005B0CD6">
      <w:pPr>
        <w:spacing w:after="120"/>
        <w:jc w:val="both"/>
        <w:rPr>
          <w:b/>
          <w:i/>
          <w:lang w:val="en-US"/>
        </w:rPr>
      </w:pPr>
      <w:r>
        <w:rPr>
          <w:b/>
          <w:i/>
          <w:lang w:val="en-US"/>
        </w:rPr>
        <w:t xml:space="preserve">Proposal 1: </w:t>
      </w:r>
      <w:r w:rsidRPr="005B0CD6">
        <w:rPr>
          <w:b/>
          <w:bCs/>
          <w:i/>
        </w:rPr>
        <w:t>For DCI-based triggering with DCI received after the first X</w:t>
      </w:r>
      <w:r>
        <w:rPr>
          <w:b/>
          <w:bCs/>
          <w:i/>
        </w:rPr>
        <w:t>=3</w:t>
      </w:r>
      <w:r w:rsidRPr="005B0CD6">
        <w:rPr>
          <w:b/>
          <w:bCs/>
          <w:i/>
        </w:rPr>
        <w:t xml:space="preserve"> OFDM symbols of a slot, if applicable, additional delay of Z slot(s) is needed</w:t>
      </w:r>
      <w:r w:rsidRPr="005B0CD6">
        <w:rPr>
          <w:b/>
          <w:i/>
          <w:lang w:val="en-US"/>
        </w:rPr>
        <w:t>.</w:t>
      </w:r>
    </w:p>
    <w:p w:rsidR="005B0CD6" w:rsidRDefault="005B0CD6" w:rsidP="005B0CD6">
      <w:pPr>
        <w:spacing w:after="120"/>
        <w:jc w:val="both"/>
        <w:rPr>
          <w:b/>
          <w:i/>
          <w:lang w:val="en-US"/>
        </w:rPr>
      </w:pPr>
      <w:r>
        <w:rPr>
          <w:b/>
          <w:i/>
          <w:lang w:val="en-US"/>
        </w:rPr>
        <w:t xml:space="preserve">Proposal 2: </w:t>
      </w:r>
      <w:r w:rsidRPr="005B0CD6">
        <w:rPr>
          <w:b/>
          <w:bCs/>
          <w:i/>
          <w:lang w:val="en-US"/>
        </w:rPr>
        <w:t xml:space="preserve">Z = 1 slot </w:t>
      </w:r>
      <w:r>
        <w:rPr>
          <w:b/>
          <w:bCs/>
          <w:i/>
          <w:lang w:val="en-US"/>
        </w:rPr>
        <w:t xml:space="preserve">is </w:t>
      </w:r>
      <w:r w:rsidRPr="005B0CD6">
        <w:rPr>
          <w:b/>
          <w:bCs/>
          <w:i/>
          <w:lang w:val="en-US"/>
        </w:rPr>
        <w:t xml:space="preserve">in the numerology for the </w:t>
      </w:r>
      <w:proofErr w:type="spellStart"/>
      <w:r w:rsidRPr="005B0CD6">
        <w:rPr>
          <w:b/>
          <w:bCs/>
          <w:i/>
          <w:lang w:val="en-US"/>
        </w:rPr>
        <w:t>SCell</w:t>
      </w:r>
      <w:proofErr w:type="spellEnd"/>
      <w:r w:rsidRPr="005B0CD6">
        <w:rPr>
          <w:b/>
          <w:bCs/>
          <w:i/>
          <w:lang w:val="en-US"/>
        </w:rPr>
        <w:t xml:space="preserve"> for which the transition is triggered</w:t>
      </w:r>
      <w:r w:rsidR="006F086C">
        <w:rPr>
          <w:b/>
          <w:bCs/>
          <w:i/>
          <w:lang w:val="en-US"/>
        </w:rPr>
        <w:t>.</w:t>
      </w:r>
    </w:p>
    <w:p w:rsidR="00293994" w:rsidRDefault="00293994" w:rsidP="00495CE9">
      <w:pPr>
        <w:spacing w:after="120"/>
        <w:jc w:val="both"/>
        <w:rPr>
          <w:bCs/>
          <w:lang w:val="en-US"/>
        </w:rPr>
      </w:pPr>
    </w:p>
    <w:p w:rsidR="00316362" w:rsidRPr="00316362" w:rsidRDefault="00316362" w:rsidP="00316362">
      <w:pPr>
        <w:spacing w:after="120"/>
        <w:jc w:val="both"/>
        <w:rPr>
          <w:b/>
          <w:bCs/>
          <w:i/>
          <w:u w:val="single"/>
          <w:lang w:val="en-US"/>
        </w:rPr>
      </w:pPr>
      <w:r w:rsidRPr="00316362">
        <w:rPr>
          <w:rFonts w:hint="eastAsia"/>
          <w:b/>
          <w:bCs/>
          <w:i/>
          <w:u w:val="single"/>
          <w:lang w:val="en-US"/>
        </w:rPr>
        <w:t>W</w:t>
      </w:r>
      <w:r w:rsidRPr="00316362">
        <w:rPr>
          <w:b/>
          <w:bCs/>
          <w:i/>
          <w:u w:val="single"/>
          <w:lang w:val="en-US"/>
        </w:rPr>
        <w:t>hether to define optimized dormancy switch delay requirement w.r.t. to certain parameter change</w:t>
      </w:r>
    </w:p>
    <w:p w:rsidR="00316362" w:rsidRDefault="006F086C" w:rsidP="00316362">
      <w:pPr>
        <w:spacing w:after="120"/>
        <w:jc w:val="both"/>
        <w:rPr>
          <w:bCs/>
          <w:lang w:val="en-US"/>
        </w:rPr>
      </w:pPr>
      <w:r>
        <w:rPr>
          <w:rFonts w:hint="eastAsia"/>
          <w:bCs/>
          <w:lang w:val="en-US"/>
        </w:rPr>
        <w:t xml:space="preserve">It was discussed in the last meeting whether to define optimized dormancy switch delay requirement for some cases. </w:t>
      </w:r>
    </w:p>
    <w:p w:rsidR="00983B2F" w:rsidRPr="0098636F" w:rsidRDefault="00A32FE6" w:rsidP="0098636F">
      <w:pPr>
        <w:numPr>
          <w:ilvl w:val="0"/>
          <w:numId w:val="20"/>
        </w:numPr>
        <w:spacing w:after="0"/>
        <w:jc w:val="both"/>
        <w:rPr>
          <w:bCs/>
          <w:i/>
        </w:rPr>
      </w:pPr>
      <w:r w:rsidRPr="0098636F">
        <w:rPr>
          <w:bCs/>
          <w:i/>
        </w:rPr>
        <w:t>Option 1: Only introduce generic requirements. Optimizations can be introduced as future enhancements.</w:t>
      </w:r>
    </w:p>
    <w:p w:rsidR="00983B2F" w:rsidRPr="0098636F" w:rsidRDefault="00A32FE6" w:rsidP="006F086C">
      <w:pPr>
        <w:numPr>
          <w:ilvl w:val="0"/>
          <w:numId w:val="20"/>
        </w:numPr>
        <w:jc w:val="both"/>
        <w:rPr>
          <w:bCs/>
          <w:i/>
        </w:rPr>
      </w:pPr>
      <w:r w:rsidRPr="0098636F">
        <w:rPr>
          <w:bCs/>
          <w:i/>
        </w:rPr>
        <w:t>Option 2: Rel-15 Type-1 BWP switch delay apply for dormancy switch if only parameters for PDCCH monitoring and CSI-RS reporting differ between regular BWP and dormant BWP.</w:t>
      </w:r>
    </w:p>
    <w:p w:rsidR="0098636F" w:rsidRDefault="006F086C" w:rsidP="00316362">
      <w:pPr>
        <w:spacing w:after="120"/>
        <w:jc w:val="both"/>
        <w:rPr>
          <w:bCs/>
          <w:lang w:val="en-US"/>
        </w:rPr>
      </w:pPr>
      <w:r>
        <w:rPr>
          <w:rFonts w:hint="eastAsia"/>
          <w:bCs/>
          <w:lang w:val="en-US"/>
        </w:rPr>
        <w:t xml:space="preserve">In our view there is no strong motivation to have optimized requirements. </w:t>
      </w:r>
      <w:r>
        <w:rPr>
          <w:bCs/>
          <w:lang w:val="en-US"/>
        </w:rPr>
        <w:t xml:space="preserve">The generic requirements could serve the purpose of fast </w:t>
      </w:r>
      <w:proofErr w:type="spellStart"/>
      <w:r>
        <w:rPr>
          <w:bCs/>
          <w:lang w:val="en-US"/>
        </w:rPr>
        <w:t>SCell</w:t>
      </w:r>
      <w:proofErr w:type="spellEnd"/>
      <w:r>
        <w:rPr>
          <w:bCs/>
          <w:lang w:val="en-US"/>
        </w:rPr>
        <w:t xml:space="preserve"> activation. The enhancement of requirements may be discussed in Rel-17 if it is justified.</w:t>
      </w:r>
    </w:p>
    <w:p w:rsidR="006F086C" w:rsidRDefault="006F086C" w:rsidP="006F086C">
      <w:pPr>
        <w:spacing w:after="120"/>
        <w:jc w:val="both"/>
        <w:rPr>
          <w:b/>
          <w:i/>
          <w:lang w:val="en-US"/>
        </w:rPr>
      </w:pPr>
      <w:r>
        <w:rPr>
          <w:b/>
          <w:i/>
          <w:lang w:val="en-US"/>
        </w:rPr>
        <w:t xml:space="preserve">Proposal 3: </w:t>
      </w:r>
      <w:r w:rsidRPr="006F086C">
        <w:rPr>
          <w:b/>
          <w:bCs/>
          <w:i/>
        </w:rPr>
        <w:t>Only introduce generic requirements. Optimizations can be introduced as future enhancements.</w:t>
      </w:r>
    </w:p>
    <w:p w:rsidR="00316362" w:rsidRPr="00316362" w:rsidRDefault="00316362" w:rsidP="00316362">
      <w:pPr>
        <w:spacing w:after="120"/>
        <w:jc w:val="both"/>
        <w:rPr>
          <w:bCs/>
          <w:lang w:val="en-US"/>
        </w:rPr>
      </w:pPr>
    </w:p>
    <w:p w:rsidR="00316362" w:rsidRPr="00316362" w:rsidRDefault="00316362" w:rsidP="00316362">
      <w:pPr>
        <w:spacing w:after="120"/>
        <w:jc w:val="both"/>
        <w:rPr>
          <w:b/>
          <w:bCs/>
          <w:i/>
          <w:u w:val="single"/>
          <w:lang w:val="en-US"/>
        </w:rPr>
      </w:pPr>
      <w:r w:rsidRPr="00316362">
        <w:rPr>
          <w:b/>
          <w:bCs/>
          <w:i/>
          <w:u w:val="single"/>
          <w:lang w:val="en-US"/>
        </w:rPr>
        <w:t>Switching interruption requirements compared to Rel-15 BWP switch interruption</w:t>
      </w:r>
    </w:p>
    <w:p w:rsidR="00316362" w:rsidRDefault="00942694" w:rsidP="00316362">
      <w:pPr>
        <w:spacing w:after="120"/>
        <w:jc w:val="both"/>
        <w:rPr>
          <w:bCs/>
          <w:lang w:val="en-US"/>
        </w:rPr>
      </w:pPr>
      <w:r>
        <w:rPr>
          <w:rFonts w:hint="eastAsia"/>
          <w:bCs/>
          <w:lang w:val="en-US"/>
        </w:rPr>
        <w:t xml:space="preserve">Three options are listed </w:t>
      </w:r>
      <w:r>
        <w:rPr>
          <w:bCs/>
          <w:lang w:val="en-US"/>
        </w:rPr>
        <w:t>in the WF [2].</w:t>
      </w:r>
    </w:p>
    <w:p w:rsidR="00983B2F" w:rsidRPr="00942694" w:rsidRDefault="00A32FE6" w:rsidP="00942694">
      <w:pPr>
        <w:numPr>
          <w:ilvl w:val="0"/>
          <w:numId w:val="20"/>
        </w:numPr>
        <w:spacing w:after="0"/>
        <w:jc w:val="both"/>
        <w:rPr>
          <w:bCs/>
          <w:i/>
        </w:rPr>
      </w:pPr>
      <w:r w:rsidRPr="00942694">
        <w:rPr>
          <w:bCs/>
          <w:i/>
        </w:rPr>
        <w:t>Option 1: Rel-15 BWP switch interruption requirements apply for dormancy switch triggered within DRX active time. Interruption additionally allowed for toggling RF on/off.</w:t>
      </w:r>
    </w:p>
    <w:p w:rsidR="00983B2F" w:rsidRPr="00942694" w:rsidRDefault="00A32FE6" w:rsidP="00942694">
      <w:pPr>
        <w:numPr>
          <w:ilvl w:val="0"/>
          <w:numId w:val="20"/>
        </w:numPr>
        <w:spacing w:after="0"/>
        <w:jc w:val="both"/>
        <w:rPr>
          <w:bCs/>
          <w:i/>
        </w:rPr>
      </w:pPr>
      <w:r w:rsidRPr="00942694">
        <w:rPr>
          <w:bCs/>
          <w:i/>
        </w:rPr>
        <w:t>Option 2: Interruption length as in Table 8.2.2.2.5-1 applies. The interruption time window is confined within the BWP switching delay for transition between dormancy and non-dormancy. If UE is capable of per-FR gap, UE is allowed to cause interruption of up to X slot to other active serving cells in the same frequency range. If UE is not capable of per-FR gap, UE is allowed to cause interruption of up to X slot to other active serving cells. Interruptions are allowed regardless of which parameters change between dormancy and non-dormancy.</w:t>
      </w:r>
    </w:p>
    <w:p w:rsidR="00983B2F" w:rsidRPr="00942694" w:rsidRDefault="00A32FE6" w:rsidP="00942694">
      <w:pPr>
        <w:numPr>
          <w:ilvl w:val="0"/>
          <w:numId w:val="20"/>
        </w:numPr>
        <w:jc w:val="both"/>
        <w:rPr>
          <w:bCs/>
          <w:lang w:val="en-US"/>
        </w:rPr>
      </w:pPr>
      <w:r w:rsidRPr="00942694">
        <w:rPr>
          <w:bCs/>
          <w:i/>
        </w:rPr>
        <w:t xml:space="preserve">Option 3: Follow normal BWP change interruption requirements, i.e., no interruption when neither of </w:t>
      </w:r>
      <w:proofErr w:type="spellStart"/>
      <w:r w:rsidRPr="00942694">
        <w:rPr>
          <w:bCs/>
          <w:i/>
        </w:rPr>
        <w:t>locationAndBandwidth</w:t>
      </w:r>
      <w:proofErr w:type="spellEnd"/>
      <w:r w:rsidRPr="00942694">
        <w:rPr>
          <w:bCs/>
          <w:i/>
        </w:rPr>
        <w:t xml:space="preserve">, </w:t>
      </w:r>
      <w:proofErr w:type="spellStart"/>
      <w:r w:rsidRPr="00942694">
        <w:rPr>
          <w:bCs/>
          <w:i/>
        </w:rPr>
        <w:t>nrofSRS</w:t>
      </w:r>
      <w:proofErr w:type="spellEnd"/>
      <w:r w:rsidRPr="00942694">
        <w:rPr>
          <w:bCs/>
          <w:i/>
        </w:rPr>
        <w:t xml:space="preserve">-Ports, </w:t>
      </w:r>
      <w:proofErr w:type="spellStart"/>
      <w:r w:rsidRPr="00942694">
        <w:rPr>
          <w:bCs/>
          <w:i/>
        </w:rPr>
        <w:t>maxMIMO</w:t>
      </w:r>
      <w:proofErr w:type="spellEnd"/>
      <w:r w:rsidRPr="00942694">
        <w:rPr>
          <w:bCs/>
          <w:i/>
        </w:rPr>
        <w:t xml:space="preserve">-Layers, or SCS, changes. </w:t>
      </w:r>
      <w:r w:rsidRPr="00942694">
        <w:rPr>
          <w:bCs/>
        </w:rPr>
        <w:t xml:space="preserve"> </w:t>
      </w:r>
    </w:p>
    <w:p w:rsidR="00942694" w:rsidRPr="00942694" w:rsidRDefault="00942694" w:rsidP="00316362">
      <w:pPr>
        <w:spacing w:after="120"/>
        <w:jc w:val="both"/>
        <w:rPr>
          <w:bCs/>
          <w:lang w:val="en-US"/>
        </w:rPr>
      </w:pPr>
      <w:r>
        <w:rPr>
          <w:rFonts w:hint="eastAsia"/>
          <w:bCs/>
          <w:lang w:val="en-US"/>
        </w:rPr>
        <w:t>Option 2 is basically following Rel-15 BWP switch interruption requirements and allowing</w:t>
      </w:r>
      <w:r w:rsidR="00EB0BFB">
        <w:rPr>
          <w:bCs/>
          <w:lang w:val="en-US"/>
        </w:rPr>
        <w:t xml:space="preserve"> UE</w:t>
      </w:r>
      <w:r>
        <w:rPr>
          <w:rFonts w:hint="eastAsia"/>
          <w:bCs/>
          <w:lang w:val="en-US"/>
        </w:rPr>
        <w:t xml:space="preserve"> to to</w:t>
      </w:r>
      <w:r>
        <w:rPr>
          <w:bCs/>
          <w:lang w:val="en-US"/>
        </w:rPr>
        <w:t xml:space="preserve">ggle RF on/off for power saving in </w:t>
      </w:r>
      <w:r w:rsidR="00E538DC">
        <w:rPr>
          <w:bCs/>
          <w:lang w:val="en-US"/>
        </w:rPr>
        <w:t>dormancy. It provides flexibility for UE implementation. Option 1 is roughly the same as option 2. Option 3 does not allow UE to toggle RF on/off for some cases depending on</w:t>
      </w:r>
      <w:r w:rsidR="00EB0BFB">
        <w:rPr>
          <w:bCs/>
          <w:lang w:val="en-US"/>
        </w:rPr>
        <w:t xml:space="preserve"> BWP configuration.</w:t>
      </w:r>
      <w:r w:rsidR="00E538DC">
        <w:rPr>
          <w:bCs/>
          <w:lang w:val="en-US"/>
        </w:rPr>
        <w:t xml:space="preserve"> </w:t>
      </w:r>
    </w:p>
    <w:p w:rsidR="0037398A" w:rsidRDefault="0037398A" w:rsidP="0037398A">
      <w:pPr>
        <w:spacing w:after="120"/>
        <w:jc w:val="both"/>
        <w:rPr>
          <w:b/>
          <w:i/>
          <w:lang w:val="en-US"/>
        </w:rPr>
      </w:pPr>
      <w:r>
        <w:rPr>
          <w:b/>
          <w:i/>
          <w:lang w:val="en-US"/>
        </w:rPr>
        <w:t xml:space="preserve">Proposal 4: </w:t>
      </w:r>
      <w:r>
        <w:rPr>
          <w:b/>
          <w:bCs/>
          <w:i/>
        </w:rPr>
        <w:t>Interruption requirements are based on option 2</w:t>
      </w:r>
      <w:r w:rsidRPr="006F086C">
        <w:rPr>
          <w:b/>
          <w:bCs/>
          <w:i/>
        </w:rPr>
        <w:t>.</w:t>
      </w:r>
    </w:p>
    <w:p w:rsidR="00316362" w:rsidRDefault="00316362" w:rsidP="00316362">
      <w:pPr>
        <w:spacing w:after="120"/>
        <w:jc w:val="both"/>
        <w:rPr>
          <w:bCs/>
          <w:lang w:val="en-US"/>
        </w:rPr>
      </w:pPr>
    </w:p>
    <w:p w:rsidR="0031706B" w:rsidRDefault="0031706B" w:rsidP="00316362">
      <w:pPr>
        <w:spacing w:after="120"/>
        <w:jc w:val="both"/>
        <w:rPr>
          <w:bCs/>
        </w:rPr>
      </w:pPr>
      <w:r>
        <w:rPr>
          <w:rFonts w:hint="eastAsia"/>
          <w:bCs/>
          <w:lang w:val="en-US"/>
        </w:rPr>
        <w:t xml:space="preserve">There is </w:t>
      </w:r>
      <w:r>
        <w:rPr>
          <w:bCs/>
          <w:lang w:val="en-US"/>
        </w:rPr>
        <w:t xml:space="preserve">also discussion on </w:t>
      </w:r>
      <w:r w:rsidRPr="0031706B">
        <w:rPr>
          <w:bCs/>
        </w:rPr>
        <w:t xml:space="preserve">whether SCS change </w:t>
      </w:r>
      <w:r>
        <w:rPr>
          <w:bCs/>
        </w:rPr>
        <w:t xml:space="preserve">will </w:t>
      </w:r>
      <w:r w:rsidRPr="0031706B">
        <w:rPr>
          <w:bCs/>
        </w:rPr>
        <w:t>result in cross-FR interruption</w:t>
      </w:r>
      <w:r>
        <w:rPr>
          <w:bCs/>
        </w:rPr>
        <w:t xml:space="preserve">. Though in Rel-15 when there is SCS change interruptions are allowed for all serving cells, it is not clear to us why SCS change would cause interruptions on serving cells on different frequency range. For dormancy </w:t>
      </w:r>
      <w:proofErr w:type="spellStart"/>
      <w:r>
        <w:rPr>
          <w:bCs/>
        </w:rPr>
        <w:t>SCell</w:t>
      </w:r>
      <w:proofErr w:type="spellEnd"/>
      <w:r>
        <w:rPr>
          <w:bCs/>
        </w:rPr>
        <w:t xml:space="preserve"> we propose not to allow cross FR interruption when there is SCS change.</w:t>
      </w:r>
    </w:p>
    <w:p w:rsidR="0031706B" w:rsidRDefault="0031706B" w:rsidP="0031706B">
      <w:pPr>
        <w:spacing w:after="120"/>
        <w:jc w:val="both"/>
        <w:rPr>
          <w:b/>
          <w:i/>
          <w:lang w:val="en-US"/>
        </w:rPr>
      </w:pPr>
      <w:r>
        <w:rPr>
          <w:b/>
          <w:i/>
          <w:lang w:val="en-US"/>
        </w:rPr>
        <w:t xml:space="preserve">Proposal 5: </w:t>
      </w:r>
      <w:r>
        <w:rPr>
          <w:b/>
          <w:bCs/>
          <w:i/>
        </w:rPr>
        <w:t>Cross frequency range interruption is not allowed if there is SCS change</w:t>
      </w:r>
      <w:r w:rsidRPr="006F086C">
        <w:rPr>
          <w:b/>
          <w:bCs/>
          <w:i/>
        </w:rPr>
        <w:t>.</w:t>
      </w:r>
    </w:p>
    <w:p w:rsidR="0031706B" w:rsidRPr="0031706B" w:rsidRDefault="0031706B" w:rsidP="00316362">
      <w:pPr>
        <w:spacing w:after="120"/>
        <w:jc w:val="both"/>
        <w:rPr>
          <w:bCs/>
          <w:lang w:val="en-US"/>
        </w:rPr>
      </w:pPr>
    </w:p>
    <w:p w:rsidR="00316362" w:rsidRPr="00316362" w:rsidRDefault="00316362" w:rsidP="00316362">
      <w:pPr>
        <w:spacing w:after="120"/>
        <w:jc w:val="both"/>
        <w:rPr>
          <w:b/>
          <w:bCs/>
          <w:i/>
          <w:u w:val="single"/>
          <w:lang w:val="en-US"/>
        </w:rPr>
      </w:pPr>
      <w:r w:rsidRPr="00316362">
        <w:rPr>
          <w:b/>
          <w:bCs/>
          <w:i/>
          <w:u w:val="single"/>
          <w:lang w:val="en-US"/>
        </w:rPr>
        <w:t>Switching delay and interruption requirements for switching triggered outside DRX active time</w:t>
      </w:r>
    </w:p>
    <w:p w:rsidR="00316362" w:rsidRPr="00343D08" w:rsidRDefault="00343D08" w:rsidP="00316362">
      <w:pPr>
        <w:spacing w:after="120"/>
        <w:jc w:val="both"/>
        <w:rPr>
          <w:bCs/>
          <w:lang w:val="en-US"/>
        </w:rPr>
      </w:pPr>
      <w:r>
        <w:rPr>
          <w:rFonts w:hint="eastAsia"/>
          <w:bCs/>
          <w:lang w:val="en-US"/>
        </w:rPr>
        <w:t xml:space="preserve">Three options are listed </w:t>
      </w:r>
      <w:r>
        <w:rPr>
          <w:bCs/>
          <w:lang w:val="en-US"/>
        </w:rPr>
        <w:t>in the WF [2].</w:t>
      </w:r>
    </w:p>
    <w:p w:rsidR="00983B2F" w:rsidRPr="00343D08" w:rsidRDefault="00A32FE6" w:rsidP="00343D08">
      <w:pPr>
        <w:numPr>
          <w:ilvl w:val="0"/>
          <w:numId w:val="20"/>
        </w:numPr>
        <w:spacing w:after="0"/>
        <w:jc w:val="both"/>
        <w:rPr>
          <w:bCs/>
          <w:i/>
        </w:rPr>
      </w:pPr>
      <w:r w:rsidRPr="00343D08">
        <w:rPr>
          <w:bCs/>
          <w:i/>
        </w:rPr>
        <w:t>Option 1: Same set of switch delay requirements shall apply for triggering outside active time (DCI 2_6) as for triggering inside active time (e.g. DCI 0_1).</w:t>
      </w:r>
    </w:p>
    <w:p w:rsidR="00983B2F" w:rsidRPr="00343D08" w:rsidRDefault="00A32FE6" w:rsidP="00343D08">
      <w:pPr>
        <w:numPr>
          <w:ilvl w:val="0"/>
          <w:numId w:val="20"/>
        </w:numPr>
        <w:spacing w:after="0"/>
        <w:jc w:val="both"/>
        <w:rPr>
          <w:bCs/>
          <w:i/>
        </w:rPr>
      </w:pPr>
      <w:r w:rsidRPr="00343D08">
        <w:rPr>
          <w:bCs/>
          <w:i/>
        </w:rPr>
        <w:t>Option 2: BWP switch delay for scheduled and non-scheduled DCI dormancy switch delay would be covered by the DCI BWP switch delay requirement. WUS based dormancy BWP switch does not lead to visible switch delay provided the WUS is received early enough before On-duration.</w:t>
      </w:r>
    </w:p>
    <w:p w:rsidR="00983B2F" w:rsidRPr="00343D08" w:rsidRDefault="00A32FE6" w:rsidP="00343D08">
      <w:pPr>
        <w:numPr>
          <w:ilvl w:val="0"/>
          <w:numId w:val="20"/>
        </w:numPr>
        <w:jc w:val="both"/>
        <w:rPr>
          <w:bCs/>
          <w:i/>
        </w:rPr>
      </w:pPr>
      <w:r w:rsidRPr="00343D08">
        <w:rPr>
          <w:bCs/>
          <w:i/>
        </w:rPr>
        <w:t>Option 3: RAN4 to further wait for RAN1 conclusion to see if visible delay and interruption requirements are needed.</w:t>
      </w:r>
    </w:p>
    <w:p w:rsidR="00343D08" w:rsidRDefault="00FC5F5B" w:rsidP="00316362">
      <w:pPr>
        <w:spacing w:after="120"/>
        <w:jc w:val="both"/>
        <w:rPr>
          <w:bCs/>
          <w:lang w:val="en-US"/>
        </w:rPr>
      </w:pPr>
      <w:r>
        <w:rPr>
          <w:rFonts w:hint="eastAsia"/>
          <w:bCs/>
          <w:lang w:val="en-US"/>
        </w:rPr>
        <w:t xml:space="preserve">In general the UE </w:t>
      </w:r>
      <w:r>
        <w:rPr>
          <w:bCs/>
          <w:lang w:val="en-US"/>
        </w:rPr>
        <w:t>behavior</w:t>
      </w:r>
      <w:r>
        <w:rPr>
          <w:rFonts w:hint="eastAsia"/>
          <w:bCs/>
          <w:lang w:val="en-US"/>
        </w:rPr>
        <w:t xml:space="preserve"> </w:t>
      </w:r>
      <w:r>
        <w:rPr>
          <w:bCs/>
          <w:lang w:val="en-US"/>
        </w:rPr>
        <w:t xml:space="preserve">for BWP switching is the same no matter it is triggered inside or outside of DRX active time. If WUS is early enough so that </w:t>
      </w:r>
      <w:r w:rsidR="00193687">
        <w:rPr>
          <w:bCs/>
          <w:lang w:val="en-US"/>
        </w:rPr>
        <w:t>BWP switch can be finished before on-duration, then this is not visible to network. However it is up to network implementation when the WUS is transmitted. So there may or may not be delay and interruption during on-duration. From RRM requirements perspective same requirements as for triggering inside of active time should be specified for outside of DRX active time trigger. The begin time of switch is when the WUS is received. Whether there is delay or interruption during on-duration is up to time relation between WUS and start of on-duration.</w:t>
      </w:r>
    </w:p>
    <w:p w:rsidR="00193687" w:rsidRDefault="00193687" w:rsidP="00193687">
      <w:pPr>
        <w:spacing w:after="120"/>
        <w:jc w:val="both"/>
        <w:rPr>
          <w:b/>
          <w:i/>
          <w:lang w:val="en-US"/>
        </w:rPr>
      </w:pPr>
      <w:r>
        <w:rPr>
          <w:b/>
          <w:i/>
          <w:lang w:val="en-US"/>
        </w:rPr>
        <w:t xml:space="preserve">Proposal </w:t>
      </w:r>
      <w:r w:rsidR="0031706B">
        <w:rPr>
          <w:b/>
          <w:i/>
          <w:lang w:val="en-US"/>
        </w:rPr>
        <w:t>6</w:t>
      </w:r>
      <w:r>
        <w:rPr>
          <w:b/>
          <w:i/>
          <w:lang w:val="en-US"/>
        </w:rPr>
        <w:t xml:space="preserve">: </w:t>
      </w:r>
      <w:r w:rsidRPr="00193687">
        <w:rPr>
          <w:b/>
          <w:bCs/>
          <w:i/>
        </w:rPr>
        <w:t>Same set of switch delay requirements shall apply for triggering outside active time (DCI 2_6) as for triggering inside active time.</w:t>
      </w:r>
    </w:p>
    <w:p w:rsidR="00316362" w:rsidRPr="00316362" w:rsidRDefault="00316362" w:rsidP="00316362">
      <w:pPr>
        <w:spacing w:after="120"/>
        <w:jc w:val="both"/>
        <w:rPr>
          <w:bCs/>
          <w:lang w:val="en-US"/>
        </w:rPr>
      </w:pPr>
    </w:p>
    <w:p w:rsidR="00316362" w:rsidRPr="00316362" w:rsidRDefault="00316362" w:rsidP="00316362">
      <w:pPr>
        <w:spacing w:after="120"/>
        <w:jc w:val="both"/>
        <w:rPr>
          <w:b/>
          <w:bCs/>
          <w:i/>
          <w:u w:val="single"/>
          <w:lang w:val="en-US"/>
        </w:rPr>
      </w:pPr>
      <w:r w:rsidRPr="00316362">
        <w:rPr>
          <w:b/>
          <w:bCs/>
          <w:i/>
          <w:u w:val="single"/>
          <w:lang w:val="en-US"/>
        </w:rPr>
        <w:lastRenderedPageBreak/>
        <w:t xml:space="preserve">Switching delay and interruption requirements for switching of multiple </w:t>
      </w:r>
      <w:proofErr w:type="spellStart"/>
      <w:r w:rsidRPr="00316362">
        <w:rPr>
          <w:b/>
          <w:bCs/>
          <w:i/>
          <w:u w:val="single"/>
          <w:lang w:val="en-US"/>
        </w:rPr>
        <w:t>SCells</w:t>
      </w:r>
      <w:proofErr w:type="spellEnd"/>
    </w:p>
    <w:p w:rsidR="00316362" w:rsidRDefault="00193687" w:rsidP="00316362">
      <w:pPr>
        <w:spacing w:after="120"/>
        <w:jc w:val="both"/>
        <w:rPr>
          <w:bCs/>
          <w:lang w:val="en-US"/>
        </w:rPr>
      </w:pPr>
      <w:r>
        <w:rPr>
          <w:bCs/>
          <w:lang w:val="en-US"/>
        </w:rPr>
        <w:t>F</w:t>
      </w:r>
      <w:r>
        <w:rPr>
          <w:rFonts w:hint="eastAsia"/>
          <w:bCs/>
          <w:lang w:val="en-US"/>
        </w:rPr>
        <w:t xml:space="preserve">or </w:t>
      </w:r>
      <w:r>
        <w:rPr>
          <w:bCs/>
          <w:lang w:val="en-US"/>
        </w:rPr>
        <w:t xml:space="preserve">switching delay and interruption requirements for multiple </w:t>
      </w:r>
      <w:proofErr w:type="spellStart"/>
      <w:r>
        <w:rPr>
          <w:bCs/>
          <w:lang w:val="en-US"/>
        </w:rPr>
        <w:t>SCells</w:t>
      </w:r>
      <w:proofErr w:type="spellEnd"/>
      <w:r w:rsidR="0031706B">
        <w:rPr>
          <w:bCs/>
          <w:lang w:val="en-US"/>
        </w:rPr>
        <w:t xml:space="preserve">, it should be based on multiple BWP switching requirements </w:t>
      </w:r>
      <w:r w:rsidR="005E257D">
        <w:rPr>
          <w:bCs/>
          <w:lang w:val="en-US"/>
        </w:rPr>
        <w:t xml:space="preserve">that is still under discussion </w:t>
      </w:r>
      <w:r w:rsidR="0031706B">
        <w:rPr>
          <w:bCs/>
          <w:lang w:val="en-US"/>
        </w:rPr>
        <w:t xml:space="preserve">in Rel-16. </w:t>
      </w:r>
    </w:p>
    <w:p w:rsidR="0031706B" w:rsidRDefault="0031706B" w:rsidP="0031706B">
      <w:pPr>
        <w:spacing w:after="120"/>
        <w:jc w:val="both"/>
        <w:rPr>
          <w:b/>
          <w:i/>
          <w:lang w:val="en-US"/>
        </w:rPr>
      </w:pPr>
      <w:r>
        <w:rPr>
          <w:b/>
          <w:i/>
          <w:lang w:val="en-US"/>
        </w:rPr>
        <w:t xml:space="preserve">Proposal 7: </w:t>
      </w:r>
      <w:r w:rsidRPr="0031706B">
        <w:rPr>
          <w:b/>
          <w:i/>
          <w:lang w:val="en-US"/>
        </w:rPr>
        <w:t xml:space="preserve">Switching delay and interruption requirements for switching of multiple </w:t>
      </w:r>
      <w:proofErr w:type="spellStart"/>
      <w:r w:rsidRPr="0031706B">
        <w:rPr>
          <w:b/>
          <w:i/>
          <w:lang w:val="en-US"/>
        </w:rPr>
        <w:t>SCells</w:t>
      </w:r>
      <w:proofErr w:type="spellEnd"/>
      <w:r w:rsidRPr="0031706B">
        <w:rPr>
          <w:b/>
          <w:i/>
          <w:lang w:val="en-US"/>
        </w:rPr>
        <w:t xml:space="preserve"> is to use Rel-16 multiple BWP switching requirements as baseline.</w:t>
      </w:r>
    </w:p>
    <w:p w:rsidR="0031706B" w:rsidRPr="0031706B" w:rsidRDefault="0031706B" w:rsidP="00316362">
      <w:pPr>
        <w:spacing w:after="120"/>
        <w:jc w:val="both"/>
        <w:rPr>
          <w:bCs/>
          <w:lang w:val="en-US"/>
        </w:rPr>
      </w:pPr>
    </w:p>
    <w:p w:rsidR="00316362" w:rsidRPr="00316362" w:rsidRDefault="00316362" w:rsidP="00316362">
      <w:pPr>
        <w:spacing w:after="120"/>
        <w:jc w:val="both"/>
        <w:rPr>
          <w:b/>
          <w:bCs/>
          <w:i/>
          <w:u w:val="single"/>
          <w:lang w:val="en-US"/>
        </w:rPr>
      </w:pPr>
      <w:r w:rsidRPr="00316362">
        <w:rPr>
          <w:b/>
          <w:bCs/>
          <w:i/>
          <w:u w:val="single"/>
          <w:lang w:val="en-US"/>
        </w:rPr>
        <w:t xml:space="preserve">Interruption requirements for CSI and RRM measurements on dormant </w:t>
      </w:r>
      <w:proofErr w:type="spellStart"/>
      <w:r w:rsidRPr="00316362">
        <w:rPr>
          <w:b/>
          <w:bCs/>
          <w:i/>
          <w:u w:val="single"/>
          <w:lang w:val="en-US"/>
        </w:rPr>
        <w:t>SCell</w:t>
      </w:r>
      <w:proofErr w:type="spellEnd"/>
      <w:r w:rsidRPr="00316362">
        <w:rPr>
          <w:b/>
          <w:bCs/>
          <w:i/>
          <w:u w:val="single"/>
          <w:lang w:val="en-US"/>
        </w:rPr>
        <w:t>(s)</w:t>
      </w:r>
    </w:p>
    <w:p w:rsidR="002322BC" w:rsidRPr="00343D08" w:rsidRDefault="002322BC" w:rsidP="002322BC">
      <w:pPr>
        <w:spacing w:after="120"/>
        <w:jc w:val="both"/>
        <w:rPr>
          <w:bCs/>
          <w:lang w:val="en-US"/>
        </w:rPr>
      </w:pPr>
      <w:r>
        <w:rPr>
          <w:rFonts w:hint="eastAsia"/>
          <w:bCs/>
          <w:lang w:val="en-US"/>
        </w:rPr>
        <w:t>T</w:t>
      </w:r>
      <w:r>
        <w:rPr>
          <w:bCs/>
          <w:lang w:val="en-US"/>
        </w:rPr>
        <w:t>wo</w:t>
      </w:r>
      <w:r>
        <w:rPr>
          <w:rFonts w:hint="eastAsia"/>
          <w:bCs/>
          <w:lang w:val="en-US"/>
        </w:rPr>
        <w:t xml:space="preserve"> options are listed </w:t>
      </w:r>
      <w:r>
        <w:rPr>
          <w:bCs/>
          <w:lang w:val="en-US"/>
        </w:rPr>
        <w:t>in the WF [2].</w:t>
      </w:r>
    </w:p>
    <w:p w:rsidR="00983B2F" w:rsidRPr="00B94620" w:rsidRDefault="00A32FE6" w:rsidP="00B94620">
      <w:pPr>
        <w:numPr>
          <w:ilvl w:val="0"/>
          <w:numId w:val="20"/>
        </w:numPr>
        <w:spacing w:after="0"/>
        <w:jc w:val="both"/>
        <w:rPr>
          <w:bCs/>
          <w:i/>
        </w:rPr>
      </w:pPr>
      <w:r w:rsidRPr="00B94620">
        <w:rPr>
          <w:bCs/>
          <w:i/>
        </w:rPr>
        <w:t xml:space="preserve">Option 1: The legacy principle of LTE can be reused and total interruption requirements for CSI and RRM measurement during </w:t>
      </w:r>
      <w:proofErr w:type="spellStart"/>
      <w:r w:rsidRPr="00B94620">
        <w:rPr>
          <w:bCs/>
          <w:i/>
        </w:rPr>
        <w:t>SCell</w:t>
      </w:r>
      <w:proofErr w:type="spellEnd"/>
      <w:r w:rsidRPr="00B94620">
        <w:rPr>
          <w:bCs/>
          <w:i/>
        </w:rPr>
        <w:t xml:space="preserve"> dormancy shall not exceed a particular percentage value.</w:t>
      </w:r>
    </w:p>
    <w:p w:rsidR="00983B2F" w:rsidRPr="00B94620" w:rsidRDefault="00A32FE6" w:rsidP="00B94620">
      <w:pPr>
        <w:numPr>
          <w:ilvl w:val="0"/>
          <w:numId w:val="20"/>
        </w:numPr>
        <w:spacing w:after="0"/>
        <w:jc w:val="both"/>
        <w:rPr>
          <w:bCs/>
          <w:i/>
        </w:rPr>
      </w:pPr>
      <w:r w:rsidRPr="00B94620">
        <w:rPr>
          <w:bCs/>
          <w:i/>
        </w:rPr>
        <w:t>Option 2: For Interruptions due to SSB-based measurements and CSI-RS reception,</w:t>
      </w:r>
    </w:p>
    <w:p w:rsidR="00983B2F" w:rsidRPr="00B94620" w:rsidRDefault="00A32FE6" w:rsidP="002322BC">
      <w:pPr>
        <w:numPr>
          <w:ilvl w:val="1"/>
          <w:numId w:val="20"/>
        </w:numPr>
        <w:spacing w:after="0"/>
        <w:jc w:val="both"/>
        <w:rPr>
          <w:bCs/>
          <w:i/>
        </w:rPr>
      </w:pPr>
      <w:r w:rsidRPr="00B94620">
        <w:rPr>
          <w:bCs/>
          <w:i/>
        </w:rPr>
        <w:t>Interruptions are allowed with up to X% probability of missed ACK/NACK with the following conditions</w:t>
      </w:r>
    </w:p>
    <w:p w:rsidR="00983B2F" w:rsidRPr="00B94620" w:rsidRDefault="00A32FE6" w:rsidP="002322BC">
      <w:pPr>
        <w:numPr>
          <w:ilvl w:val="2"/>
          <w:numId w:val="20"/>
        </w:numPr>
        <w:spacing w:after="0"/>
        <w:jc w:val="both"/>
        <w:rPr>
          <w:bCs/>
          <w:i/>
        </w:rPr>
      </w:pPr>
      <w:r w:rsidRPr="00B94620">
        <w:rPr>
          <w:bCs/>
          <w:i/>
        </w:rPr>
        <w:t xml:space="preserve">The UE is only allowed to cause interruptions immediately before and after an SMTC. Each interruption shall not exceed requirement in Table 8.2.2.2.2-1 if victim cells are not in the same band as the aggressor </w:t>
      </w:r>
      <w:proofErr w:type="spellStart"/>
      <w:r w:rsidRPr="00B94620">
        <w:rPr>
          <w:bCs/>
          <w:i/>
        </w:rPr>
        <w:t>SCell</w:t>
      </w:r>
      <w:proofErr w:type="spellEnd"/>
      <w:r w:rsidRPr="00B94620">
        <w:rPr>
          <w:bCs/>
          <w:i/>
        </w:rPr>
        <w:t xml:space="preserve">. Each interruption shall not exceed requirement in Table 8.2.2.2.2-2 if victim cells is in the same band as the aggressor </w:t>
      </w:r>
      <w:proofErr w:type="spellStart"/>
      <w:r w:rsidRPr="00B94620">
        <w:rPr>
          <w:bCs/>
          <w:i/>
        </w:rPr>
        <w:t>SCell</w:t>
      </w:r>
      <w:proofErr w:type="spellEnd"/>
      <w:r w:rsidRPr="00B94620">
        <w:rPr>
          <w:bCs/>
          <w:i/>
        </w:rPr>
        <w:t>.</w:t>
      </w:r>
    </w:p>
    <w:p w:rsidR="00983B2F" w:rsidRPr="00B94620" w:rsidRDefault="00A32FE6" w:rsidP="002322BC">
      <w:pPr>
        <w:numPr>
          <w:ilvl w:val="1"/>
          <w:numId w:val="20"/>
        </w:numPr>
        <w:spacing w:after="0"/>
        <w:jc w:val="both"/>
        <w:rPr>
          <w:bCs/>
          <w:i/>
        </w:rPr>
      </w:pPr>
      <w:r w:rsidRPr="00B94620">
        <w:rPr>
          <w:bCs/>
          <w:i/>
        </w:rPr>
        <w:t>Interruptions are allowed with up to Y% probability of missed ACK/NACK with the following conditions</w:t>
      </w:r>
    </w:p>
    <w:p w:rsidR="00983B2F" w:rsidRPr="00B94620" w:rsidRDefault="00A32FE6" w:rsidP="002322BC">
      <w:pPr>
        <w:numPr>
          <w:ilvl w:val="2"/>
          <w:numId w:val="20"/>
        </w:numPr>
        <w:jc w:val="both"/>
        <w:rPr>
          <w:bCs/>
          <w:i/>
        </w:rPr>
      </w:pPr>
      <w:r w:rsidRPr="00B94620">
        <w:rPr>
          <w:bCs/>
          <w:i/>
        </w:rPr>
        <w:t xml:space="preserve">The UE is only allowed to cause interruptions immediately before and after </w:t>
      </w:r>
      <w:proofErr w:type="gramStart"/>
      <w:r w:rsidRPr="00B94620">
        <w:rPr>
          <w:bCs/>
          <w:i/>
        </w:rPr>
        <w:t>an</w:t>
      </w:r>
      <w:proofErr w:type="gramEnd"/>
      <w:r w:rsidRPr="00B94620">
        <w:rPr>
          <w:bCs/>
          <w:i/>
        </w:rPr>
        <w:t xml:space="preserve"> CSI-RS OFDM symbol. Each interruption shall not exceed requirement in Table 8.2.2.2.2-1.</w:t>
      </w:r>
    </w:p>
    <w:p w:rsidR="00316362" w:rsidRDefault="004A5530" w:rsidP="00495CE9">
      <w:pPr>
        <w:spacing w:after="120"/>
        <w:jc w:val="both"/>
        <w:rPr>
          <w:bCs/>
          <w:lang w:val="en-US"/>
        </w:rPr>
      </w:pPr>
      <w:r>
        <w:rPr>
          <w:rFonts w:hint="eastAsia"/>
          <w:bCs/>
          <w:lang w:val="en-US"/>
        </w:rPr>
        <w:t>Though interruption length and interruption l</w:t>
      </w:r>
      <w:r>
        <w:rPr>
          <w:bCs/>
          <w:lang w:val="en-US"/>
        </w:rPr>
        <w:t xml:space="preserve">ocation is preferable to be specified as interruption requirements for CSI and RRM measurements on dormant </w:t>
      </w:r>
      <w:proofErr w:type="spellStart"/>
      <w:r>
        <w:rPr>
          <w:bCs/>
          <w:lang w:val="en-US"/>
        </w:rPr>
        <w:t>SCell</w:t>
      </w:r>
      <w:proofErr w:type="spellEnd"/>
      <w:r>
        <w:rPr>
          <w:bCs/>
          <w:lang w:val="en-US"/>
        </w:rPr>
        <w:t>(s) so that network knows where to schedule the UE. However we also understand this may put extra limitation to UE implementation and would cause unnecessary interruption. Therefore option 2 would be fine to specify interruption requirements.</w:t>
      </w:r>
    </w:p>
    <w:p w:rsidR="00E3593F" w:rsidRDefault="00E3593F" w:rsidP="00E3593F">
      <w:pPr>
        <w:spacing w:after="120"/>
        <w:jc w:val="both"/>
        <w:rPr>
          <w:b/>
          <w:i/>
          <w:lang w:val="en-US"/>
        </w:rPr>
      </w:pPr>
      <w:r>
        <w:rPr>
          <w:b/>
          <w:i/>
          <w:lang w:val="en-US"/>
        </w:rPr>
        <w:t xml:space="preserve">Proposal 8: </w:t>
      </w:r>
      <w:r w:rsidR="004A5530" w:rsidRPr="004A5530">
        <w:rPr>
          <w:b/>
          <w:i/>
          <w:lang w:val="en-US"/>
        </w:rPr>
        <w:t xml:space="preserve">Interruption requirements for CSI and RRM measurements on dormant </w:t>
      </w:r>
      <w:proofErr w:type="spellStart"/>
      <w:r w:rsidR="004A5530" w:rsidRPr="004A5530">
        <w:rPr>
          <w:b/>
          <w:i/>
          <w:lang w:val="en-US"/>
        </w:rPr>
        <w:t>SCell</w:t>
      </w:r>
      <w:proofErr w:type="spellEnd"/>
      <w:r w:rsidR="004A5530" w:rsidRPr="004A5530">
        <w:rPr>
          <w:b/>
          <w:i/>
          <w:lang w:val="en-US"/>
        </w:rPr>
        <w:t>(s)</w:t>
      </w:r>
      <w:r w:rsidR="004A5530">
        <w:rPr>
          <w:b/>
          <w:i/>
          <w:lang w:val="en-US"/>
        </w:rPr>
        <w:t xml:space="preserve"> is based on option 2.</w:t>
      </w:r>
    </w:p>
    <w:p w:rsidR="001B47BF" w:rsidRPr="004A5530" w:rsidRDefault="001B47BF" w:rsidP="004A5530">
      <w:pPr>
        <w:spacing w:after="120"/>
        <w:jc w:val="both"/>
        <w:rPr>
          <w:b/>
          <w:i/>
          <w:lang w:val="en-US"/>
        </w:rPr>
      </w:pPr>
    </w:p>
    <w:p w:rsidR="00D807C3" w:rsidRDefault="00D807C3">
      <w:pPr>
        <w:pStyle w:val="2"/>
        <w:ind w:left="0" w:firstLine="0"/>
        <w:jc w:val="both"/>
        <w:rPr>
          <w:sz w:val="24"/>
          <w:szCs w:val="24"/>
          <w:lang w:val="en-US"/>
        </w:rPr>
      </w:pPr>
      <w:r>
        <w:rPr>
          <w:rFonts w:hint="eastAsia"/>
          <w:sz w:val="24"/>
          <w:szCs w:val="24"/>
          <w:lang w:val="en-US"/>
        </w:rPr>
        <w:t>3. Conclusion</w:t>
      </w:r>
    </w:p>
    <w:p w:rsidR="00293230" w:rsidRDefault="00471908" w:rsidP="00293230">
      <w:pPr>
        <w:spacing w:after="120"/>
        <w:jc w:val="both"/>
        <w:rPr>
          <w:rFonts w:cs="v4.2.0"/>
          <w:lang w:val="en-US"/>
        </w:rPr>
      </w:pPr>
      <w:r>
        <w:rPr>
          <w:rFonts w:hint="eastAsia"/>
          <w:lang w:val="en-US"/>
        </w:rPr>
        <w:t>In this contribution, we</w:t>
      </w:r>
      <w:r w:rsidR="00D807C3">
        <w:rPr>
          <w:rFonts w:hint="eastAsia"/>
          <w:lang w:val="en-US"/>
        </w:rPr>
        <w:t xml:space="preserve"> provide</w:t>
      </w:r>
      <w:r w:rsidR="00CA5F79">
        <w:rPr>
          <w:lang w:val="en-US"/>
        </w:rPr>
        <w:t>d</w:t>
      </w:r>
      <w:r w:rsidR="00D807C3">
        <w:rPr>
          <w:rFonts w:hint="eastAsia"/>
          <w:lang w:val="en-US"/>
        </w:rPr>
        <w:t xml:space="preserve"> our </w:t>
      </w:r>
      <w:r w:rsidR="00B70082">
        <w:rPr>
          <w:rFonts w:cs="v4.2.0"/>
        </w:rPr>
        <w:t xml:space="preserve">views </w:t>
      </w:r>
      <w:r w:rsidR="006A247C">
        <w:rPr>
          <w:rFonts w:cs="v4.2.0" w:hint="eastAsia"/>
          <w:lang w:val="en-US"/>
        </w:rPr>
        <w:t xml:space="preserve">on </w:t>
      </w:r>
      <w:r w:rsidR="00293230">
        <w:rPr>
          <w:rFonts w:cs="v4.2.0"/>
          <w:lang w:val="en-US"/>
        </w:rPr>
        <w:t>the</w:t>
      </w:r>
      <w:r w:rsidR="00293230">
        <w:rPr>
          <w:rFonts w:cs="v4.2.0" w:hint="eastAsia"/>
          <w:lang w:val="en-US"/>
        </w:rPr>
        <w:t xml:space="preserve"> </w:t>
      </w:r>
      <w:r w:rsidR="00293230">
        <w:rPr>
          <w:rFonts w:cs="v4.2.0"/>
          <w:lang w:val="en-US"/>
        </w:rPr>
        <w:t xml:space="preserve">open issues of NR </w:t>
      </w:r>
      <w:proofErr w:type="spellStart"/>
      <w:r w:rsidR="00293230">
        <w:rPr>
          <w:rFonts w:cs="v4.2.0"/>
          <w:lang w:val="en-US"/>
        </w:rPr>
        <w:t>SCell</w:t>
      </w:r>
      <w:proofErr w:type="spellEnd"/>
      <w:r w:rsidR="00293230">
        <w:rPr>
          <w:rFonts w:cs="v4.2.0"/>
          <w:lang w:val="en-US"/>
        </w:rPr>
        <w:t xml:space="preserve"> dormancy.</w:t>
      </w:r>
    </w:p>
    <w:p w:rsidR="00293230" w:rsidRDefault="00293230" w:rsidP="00293230">
      <w:pPr>
        <w:spacing w:after="120"/>
        <w:jc w:val="both"/>
        <w:rPr>
          <w:b/>
          <w:i/>
          <w:lang w:val="en-US"/>
        </w:rPr>
      </w:pPr>
      <w:r>
        <w:rPr>
          <w:b/>
          <w:i/>
          <w:lang w:val="en-US"/>
        </w:rPr>
        <w:t xml:space="preserve">Proposal 1: </w:t>
      </w:r>
      <w:r w:rsidRPr="005B0CD6">
        <w:rPr>
          <w:b/>
          <w:bCs/>
          <w:i/>
        </w:rPr>
        <w:t>For DCI-based triggering with DCI received after the first X</w:t>
      </w:r>
      <w:r>
        <w:rPr>
          <w:b/>
          <w:bCs/>
          <w:i/>
        </w:rPr>
        <w:t>=3</w:t>
      </w:r>
      <w:r w:rsidRPr="005B0CD6">
        <w:rPr>
          <w:b/>
          <w:bCs/>
          <w:i/>
        </w:rPr>
        <w:t xml:space="preserve"> OFDM symbols of a slot, if applicable, additional delay of Z slot(s) is needed</w:t>
      </w:r>
      <w:r w:rsidRPr="005B0CD6">
        <w:rPr>
          <w:b/>
          <w:i/>
          <w:lang w:val="en-US"/>
        </w:rPr>
        <w:t>.</w:t>
      </w:r>
    </w:p>
    <w:p w:rsidR="00293230" w:rsidRDefault="00293230" w:rsidP="00293230">
      <w:pPr>
        <w:spacing w:after="120"/>
        <w:jc w:val="both"/>
        <w:rPr>
          <w:b/>
          <w:i/>
          <w:lang w:val="en-US"/>
        </w:rPr>
      </w:pPr>
      <w:r>
        <w:rPr>
          <w:b/>
          <w:i/>
          <w:lang w:val="en-US"/>
        </w:rPr>
        <w:t xml:space="preserve">Proposal 2: </w:t>
      </w:r>
      <w:r w:rsidRPr="005B0CD6">
        <w:rPr>
          <w:b/>
          <w:bCs/>
          <w:i/>
          <w:lang w:val="en-US"/>
        </w:rPr>
        <w:t xml:space="preserve">Z = 1 slot </w:t>
      </w:r>
      <w:r>
        <w:rPr>
          <w:b/>
          <w:bCs/>
          <w:i/>
          <w:lang w:val="en-US"/>
        </w:rPr>
        <w:t xml:space="preserve">is </w:t>
      </w:r>
      <w:r w:rsidRPr="005B0CD6">
        <w:rPr>
          <w:b/>
          <w:bCs/>
          <w:i/>
          <w:lang w:val="en-US"/>
        </w:rPr>
        <w:t xml:space="preserve">in the numerology for the </w:t>
      </w:r>
      <w:proofErr w:type="spellStart"/>
      <w:r w:rsidRPr="005B0CD6">
        <w:rPr>
          <w:b/>
          <w:bCs/>
          <w:i/>
          <w:lang w:val="en-US"/>
        </w:rPr>
        <w:t>SCell</w:t>
      </w:r>
      <w:proofErr w:type="spellEnd"/>
      <w:r w:rsidRPr="005B0CD6">
        <w:rPr>
          <w:b/>
          <w:bCs/>
          <w:i/>
          <w:lang w:val="en-US"/>
        </w:rPr>
        <w:t xml:space="preserve"> for which the transition is triggered</w:t>
      </w:r>
      <w:r>
        <w:rPr>
          <w:b/>
          <w:bCs/>
          <w:i/>
          <w:lang w:val="en-US"/>
        </w:rPr>
        <w:t>.</w:t>
      </w:r>
    </w:p>
    <w:p w:rsidR="00293230" w:rsidRDefault="00293230" w:rsidP="00293230">
      <w:pPr>
        <w:spacing w:after="120"/>
        <w:jc w:val="both"/>
        <w:rPr>
          <w:b/>
          <w:i/>
          <w:lang w:val="en-US"/>
        </w:rPr>
      </w:pPr>
      <w:r>
        <w:rPr>
          <w:b/>
          <w:i/>
          <w:lang w:val="en-US"/>
        </w:rPr>
        <w:t xml:space="preserve">Proposal 3: </w:t>
      </w:r>
      <w:r w:rsidRPr="006F086C">
        <w:rPr>
          <w:b/>
          <w:bCs/>
          <w:i/>
        </w:rPr>
        <w:t>Only introduce generic requirements. Optimizations can be introduced as future enhancements.</w:t>
      </w:r>
    </w:p>
    <w:p w:rsidR="00293230" w:rsidRDefault="00293230" w:rsidP="00293230">
      <w:pPr>
        <w:spacing w:after="120"/>
        <w:jc w:val="both"/>
        <w:rPr>
          <w:b/>
          <w:i/>
          <w:lang w:val="en-US"/>
        </w:rPr>
      </w:pPr>
      <w:r>
        <w:rPr>
          <w:b/>
          <w:i/>
          <w:lang w:val="en-US"/>
        </w:rPr>
        <w:t xml:space="preserve">Proposal 4: </w:t>
      </w:r>
      <w:r>
        <w:rPr>
          <w:b/>
          <w:bCs/>
          <w:i/>
        </w:rPr>
        <w:t>Interruption requirements are based on option 2</w:t>
      </w:r>
      <w:r w:rsidRPr="006F086C">
        <w:rPr>
          <w:b/>
          <w:bCs/>
          <w:i/>
        </w:rPr>
        <w:t>.</w:t>
      </w:r>
    </w:p>
    <w:p w:rsidR="00293230" w:rsidRDefault="00293230" w:rsidP="00293230">
      <w:pPr>
        <w:spacing w:after="120"/>
        <w:jc w:val="both"/>
        <w:rPr>
          <w:b/>
          <w:i/>
          <w:lang w:val="en-US"/>
        </w:rPr>
      </w:pPr>
      <w:r>
        <w:rPr>
          <w:b/>
          <w:i/>
          <w:lang w:val="en-US"/>
        </w:rPr>
        <w:t xml:space="preserve">Proposal 5: </w:t>
      </w:r>
      <w:r>
        <w:rPr>
          <w:b/>
          <w:bCs/>
          <w:i/>
        </w:rPr>
        <w:t>Cross frequency range interruption is not allowed if there is SCS change</w:t>
      </w:r>
      <w:r w:rsidRPr="006F086C">
        <w:rPr>
          <w:b/>
          <w:bCs/>
          <w:i/>
        </w:rPr>
        <w:t>.</w:t>
      </w:r>
    </w:p>
    <w:p w:rsidR="00293230" w:rsidRDefault="00293230" w:rsidP="00293230">
      <w:pPr>
        <w:spacing w:after="120"/>
        <w:jc w:val="both"/>
        <w:rPr>
          <w:b/>
          <w:i/>
          <w:lang w:val="en-US"/>
        </w:rPr>
      </w:pPr>
      <w:r>
        <w:rPr>
          <w:b/>
          <w:i/>
          <w:lang w:val="en-US"/>
        </w:rPr>
        <w:t xml:space="preserve">Proposal 6: </w:t>
      </w:r>
      <w:r w:rsidRPr="00193687">
        <w:rPr>
          <w:b/>
          <w:bCs/>
          <w:i/>
        </w:rPr>
        <w:t>Same set of switch delay requirements shall apply for triggering outside active time (DCI 2_6) as for triggering inside active time.</w:t>
      </w:r>
    </w:p>
    <w:p w:rsidR="00293230" w:rsidRDefault="00293230" w:rsidP="00293230">
      <w:pPr>
        <w:spacing w:after="120"/>
        <w:jc w:val="both"/>
        <w:rPr>
          <w:b/>
          <w:i/>
          <w:lang w:val="en-US"/>
        </w:rPr>
      </w:pPr>
      <w:r>
        <w:rPr>
          <w:b/>
          <w:i/>
          <w:lang w:val="en-US"/>
        </w:rPr>
        <w:t xml:space="preserve">Proposal 7: </w:t>
      </w:r>
      <w:r w:rsidRPr="0031706B">
        <w:rPr>
          <w:b/>
          <w:i/>
          <w:lang w:val="en-US"/>
        </w:rPr>
        <w:t xml:space="preserve">Switching delay and interruption requirements for switching of multiple </w:t>
      </w:r>
      <w:proofErr w:type="spellStart"/>
      <w:r w:rsidRPr="0031706B">
        <w:rPr>
          <w:b/>
          <w:i/>
          <w:lang w:val="en-US"/>
        </w:rPr>
        <w:t>SCells</w:t>
      </w:r>
      <w:proofErr w:type="spellEnd"/>
      <w:r w:rsidRPr="0031706B">
        <w:rPr>
          <w:b/>
          <w:i/>
          <w:lang w:val="en-US"/>
        </w:rPr>
        <w:t xml:space="preserve"> is to use Rel-16 multiple BWP switching requirements as baseline.</w:t>
      </w:r>
    </w:p>
    <w:p w:rsidR="00293230" w:rsidRDefault="00293230" w:rsidP="00293230">
      <w:pPr>
        <w:spacing w:after="120"/>
        <w:jc w:val="both"/>
        <w:rPr>
          <w:b/>
          <w:i/>
          <w:lang w:val="en-US"/>
        </w:rPr>
      </w:pPr>
      <w:r>
        <w:rPr>
          <w:b/>
          <w:i/>
          <w:lang w:val="en-US"/>
        </w:rPr>
        <w:t xml:space="preserve">Proposal 8: </w:t>
      </w:r>
      <w:r w:rsidRPr="004A5530">
        <w:rPr>
          <w:b/>
          <w:i/>
          <w:lang w:val="en-US"/>
        </w:rPr>
        <w:t xml:space="preserve">Interruption requirements for CSI and RRM measurements on dormant </w:t>
      </w:r>
      <w:proofErr w:type="spellStart"/>
      <w:r w:rsidRPr="004A5530">
        <w:rPr>
          <w:b/>
          <w:i/>
          <w:lang w:val="en-US"/>
        </w:rPr>
        <w:t>SCell</w:t>
      </w:r>
      <w:proofErr w:type="spellEnd"/>
      <w:r w:rsidRPr="004A5530">
        <w:rPr>
          <w:b/>
          <w:i/>
          <w:lang w:val="en-US"/>
        </w:rPr>
        <w:t>(s)</w:t>
      </w:r>
      <w:r>
        <w:rPr>
          <w:b/>
          <w:i/>
          <w:lang w:val="en-US"/>
        </w:rPr>
        <w:t xml:space="preserve"> is based on option 2.</w:t>
      </w:r>
    </w:p>
    <w:p w:rsidR="00AD0517" w:rsidRPr="00E3593F" w:rsidRDefault="00AD0517" w:rsidP="00293230">
      <w:pPr>
        <w:spacing w:before="240" w:after="120"/>
        <w:jc w:val="both"/>
        <w:rPr>
          <w:lang w:val="en-US"/>
        </w:rPr>
      </w:pPr>
    </w:p>
    <w:p w:rsidR="00D807C3" w:rsidRDefault="00D807C3">
      <w:pPr>
        <w:pStyle w:val="2"/>
        <w:jc w:val="both"/>
        <w:rPr>
          <w:sz w:val="24"/>
          <w:szCs w:val="24"/>
          <w:lang w:val="en-US"/>
        </w:rPr>
      </w:pPr>
      <w:r>
        <w:rPr>
          <w:rFonts w:hint="eastAsia"/>
          <w:sz w:val="24"/>
          <w:szCs w:val="24"/>
          <w:lang w:val="en-US"/>
        </w:rPr>
        <w:t>4. References</w:t>
      </w:r>
    </w:p>
    <w:p w:rsidR="00B07776" w:rsidRDefault="00710DFF" w:rsidP="00710DFF">
      <w:pPr>
        <w:pStyle w:val="22"/>
        <w:numPr>
          <w:ilvl w:val="0"/>
          <w:numId w:val="2"/>
        </w:numPr>
      </w:pPr>
      <w:r>
        <w:t>RP-200608</w:t>
      </w:r>
      <w:r>
        <w:tab/>
      </w:r>
      <w:r w:rsidRPr="00710DFF">
        <w:t>Rel-16 WI Exception for Core part: Multi-RAT Dual-Connectivity and Carrier Aggregation enhancements (LTE, NR)</w:t>
      </w:r>
      <w:r>
        <w:t>,</w:t>
      </w:r>
      <w:r w:rsidRPr="00710DFF">
        <w:tab/>
        <w:t>Ericsson</w:t>
      </w:r>
    </w:p>
    <w:p w:rsidR="005E4E0D" w:rsidRPr="00A21C41" w:rsidRDefault="005E4E0D" w:rsidP="005E4E0D">
      <w:pPr>
        <w:pStyle w:val="22"/>
        <w:numPr>
          <w:ilvl w:val="0"/>
          <w:numId w:val="2"/>
        </w:numPr>
      </w:pPr>
      <w:r w:rsidRPr="005E4E0D">
        <w:t>R4-2008607</w:t>
      </w:r>
      <w:r w:rsidRPr="005E4E0D">
        <w:tab/>
        <w:t xml:space="preserve">WF on </w:t>
      </w:r>
      <w:proofErr w:type="spellStart"/>
      <w:r w:rsidRPr="005E4E0D">
        <w:t>SCell</w:t>
      </w:r>
      <w:proofErr w:type="spellEnd"/>
      <w:r w:rsidRPr="005E4E0D">
        <w:t xml:space="preserve"> dormancy</w:t>
      </w:r>
      <w:r>
        <w:t>,</w:t>
      </w:r>
      <w:r w:rsidRPr="005E4E0D">
        <w:tab/>
        <w:t>Ericsson</w:t>
      </w:r>
    </w:p>
    <w:sectPr w:rsidR="005E4E0D" w:rsidRPr="00A21C41">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4311" w:rsidRDefault="00B74311">
      <w:pPr>
        <w:spacing w:after="0"/>
      </w:pPr>
      <w:r>
        <w:separator/>
      </w:r>
    </w:p>
  </w:endnote>
  <w:endnote w:type="continuationSeparator" w:id="0">
    <w:p w:rsidR="00B74311" w:rsidRDefault="00B743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Calibri"/>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4311" w:rsidRDefault="00B74311">
      <w:pPr>
        <w:spacing w:after="0"/>
      </w:pPr>
      <w:r>
        <w:separator/>
      </w:r>
    </w:p>
  </w:footnote>
  <w:footnote w:type="continuationSeparator" w:id="0">
    <w:p w:rsidR="00B74311" w:rsidRDefault="00B7431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D5F73"/>
    <w:multiLevelType w:val="hybridMultilevel"/>
    <w:tmpl w:val="20605E8C"/>
    <w:lvl w:ilvl="0" w:tplc="8C0899F8">
      <w:start w:val="1"/>
      <w:numFmt w:val="bullet"/>
      <w:lvlText w:val="─"/>
      <w:lvlJc w:val="left"/>
      <w:pPr>
        <w:tabs>
          <w:tab w:val="num" w:pos="720"/>
        </w:tabs>
        <w:ind w:left="720" w:hanging="360"/>
      </w:pPr>
      <w:rPr>
        <w:rFonts w:ascii="Calibri" w:hAnsi="Calibri" w:hint="default"/>
      </w:rPr>
    </w:lvl>
    <w:lvl w:ilvl="1" w:tplc="26529F1A" w:tentative="1">
      <w:start w:val="1"/>
      <w:numFmt w:val="bullet"/>
      <w:lvlText w:val="─"/>
      <w:lvlJc w:val="left"/>
      <w:pPr>
        <w:tabs>
          <w:tab w:val="num" w:pos="1440"/>
        </w:tabs>
        <w:ind w:left="1440" w:hanging="360"/>
      </w:pPr>
      <w:rPr>
        <w:rFonts w:ascii="Calibri" w:hAnsi="Calibri" w:hint="default"/>
      </w:rPr>
    </w:lvl>
    <w:lvl w:ilvl="2" w:tplc="331E6184" w:tentative="1">
      <w:start w:val="1"/>
      <w:numFmt w:val="bullet"/>
      <w:lvlText w:val="─"/>
      <w:lvlJc w:val="left"/>
      <w:pPr>
        <w:tabs>
          <w:tab w:val="num" w:pos="2160"/>
        </w:tabs>
        <w:ind w:left="2160" w:hanging="360"/>
      </w:pPr>
      <w:rPr>
        <w:rFonts w:ascii="Calibri" w:hAnsi="Calibri" w:hint="default"/>
      </w:rPr>
    </w:lvl>
    <w:lvl w:ilvl="3" w:tplc="875A0424" w:tentative="1">
      <w:start w:val="1"/>
      <w:numFmt w:val="bullet"/>
      <w:lvlText w:val="─"/>
      <w:lvlJc w:val="left"/>
      <w:pPr>
        <w:tabs>
          <w:tab w:val="num" w:pos="2880"/>
        </w:tabs>
        <w:ind w:left="2880" w:hanging="360"/>
      </w:pPr>
      <w:rPr>
        <w:rFonts w:ascii="Calibri" w:hAnsi="Calibri" w:hint="default"/>
      </w:rPr>
    </w:lvl>
    <w:lvl w:ilvl="4" w:tplc="4F40981C" w:tentative="1">
      <w:start w:val="1"/>
      <w:numFmt w:val="bullet"/>
      <w:lvlText w:val="─"/>
      <w:lvlJc w:val="left"/>
      <w:pPr>
        <w:tabs>
          <w:tab w:val="num" w:pos="3600"/>
        </w:tabs>
        <w:ind w:left="3600" w:hanging="360"/>
      </w:pPr>
      <w:rPr>
        <w:rFonts w:ascii="Calibri" w:hAnsi="Calibri" w:hint="default"/>
      </w:rPr>
    </w:lvl>
    <w:lvl w:ilvl="5" w:tplc="DEDAEA80" w:tentative="1">
      <w:start w:val="1"/>
      <w:numFmt w:val="bullet"/>
      <w:lvlText w:val="─"/>
      <w:lvlJc w:val="left"/>
      <w:pPr>
        <w:tabs>
          <w:tab w:val="num" w:pos="4320"/>
        </w:tabs>
        <w:ind w:left="4320" w:hanging="360"/>
      </w:pPr>
      <w:rPr>
        <w:rFonts w:ascii="Calibri" w:hAnsi="Calibri" w:hint="default"/>
      </w:rPr>
    </w:lvl>
    <w:lvl w:ilvl="6" w:tplc="BF7CA516" w:tentative="1">
      <w:start w:val="1"/>
      <w:numFmt w:val="bullet"/>
      <w:lvlText w:val="─"/>
      <w:lvlJc w:val="left"/>
      <w:pPr>
        <w:tabs>
          <w:tab w:val="num" w:pos="5040"/>
        </w:tabs>
        <w:ind w:left="5040" w:hanging="360"/>
      </w:pPr>
      <w:rPr>
        <w:rFonts w:ascii="Calibri" w:hAnsi="Calibri" w:hint="default"/>
      </w:rPr>
    </w:lvl>
    <w:lvl w:ilvl="7" w:tplc="AF9C5F62" w:tentative="1">
      <w:start w:val="1"/>
      <w:numFmt w:val="bullet"/>
      <w:lvlText w:val="─"/>
      <w:lvlJc w:val="left"/>
      <w:pPr>
        <w:tabs>
          <w:tab w:val="num" w:pos="5760"/>
        </w:tabs>
        <w:ind w:left="5760" w:hanging="360"/>
      </w:pPr>
      <w:rPr>
        <w:rFonts w:ascii="Calibri" w:hAnsi="Calibri" w:hint="default"/>
      </w:rPr>
    </w:lvl>
    <w:lvl w:ilvl="8" w:tplc="8CECAAC4"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8572232"/>
    <w:multiLevelType w:val="hybridMultilevel"/>
    <w:tmpl w:val="5A223FE2"/>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5C6AC2"/>
    <w:multiLevelType w:val="hybridMultilevel"/>
    <w:tmpl w:val="E4448590"/>
    <w:lvl w:ilvl="0" w:tplc="4A3443C2">
      <w:start w:val="1"/>
      <w:numFmt w:val="bullet"/>
      <w:lvlText w:val="─"/>
      <w:lvlJc w:val="left"/>
      <w:pPr>
        <w:tabs>
          <w:tab w:val="num" w:pos="720"/>
        </w:tabs>
        <w:ind w:left="720" w:hanging="360"/>
      </w:pPr>
      <w:rPr>
        <w:rFonts w:ascii="Calibri" w:hAnsi="Calibri" w:hint="default"/>
      </w:rPr>
    </w:lvl>
    <w:lvl w:ilvl="1" w:tplc="D548B5C6" w:tentative="1">
      <w:start w:val="1"/>
      <w:numFmt w:val="bullet"/>
      <w:lvlText w:val="─"/>
      <w:lvlJc w:val="left"/>
      <w:pPr>
        <w:tabs>
          <w:tab w:val="num" w:pos="1440"/>
        </w:tabs>
        <w:ind w:left="1440" w:hanging="360"/>
      </w:pPr>
      <w:rPr>
        <w:rFonts w:ascii="Calibri" w:hAnsi="Calibri" w:hint="default"/>
      </w:rPr>
    </w:lvl>
    <w:lvl w:ilvl="2" w:tplc="009CAEF8" w:tentative="1">
      <w:start w:val="1"/>
      <w:numFmt w:val="bullet"/>
      <w:lvlText w:val="─"/>
      <w:lvlJc w:val="left"/>
      <w:pPr>
        <w:tabs>
          <w:tab w:val="num" w:pos="2160"/>
        </w:tabs>
        <w:ind w:left="2160" w:hanging="360"/>
      </w:pPr>
      <w:rPr>
        <w:rFonts w:ascii="Calibri" w:hAnsi="Calibri" w:hint="default"/>
      </w:rPr>
    </w:lvl>
    <w:lvl w:ilvl="3" w:tplc="D7240C0C" w:tentative="1">
      <w:start w:val="1"/>
      <w:numFmt w:val="bullet"/>
      <w:lvlText w:val="─"/>
      <w:lvlJc w:val="left"/>
      <w:pPr>
        <w:tabs>
          <w:tab w:val="num" w:pos="2880"/>
        </w:tabs>
        <w:ind w:left="2880" w:hanging="360"/>
      </w:pPr>
      <w:rPr>
        <w:rFonts w:ascii="Calibri" w:hAnsi="Calibri" w:hint="default"/>
      </w:rPr>
    </w:lvl>
    <w:lvl w:ilvl="4" w:tplc="AE1C13D0" w:tentative="1">
      <w:start w:val="1"/>
      <w:numFmt w:val="bullet"/>
      <w:lvlText w:val="─"/>
      <w:lvlJc w:val="left"/>
      <w:pPr>
        <w:tabs>
          <w:tab w:val="num" w:pos="3600"/>
        </w:tabs>
        <w:ind w:left="3600" w:hanging="360"/>
      </w:pPr>
      <w:rPr>
        <w:rFonts w:ascii="Calibri" w:hAnsi="Calibri" w:hint="default"/>
      </w:rPr>
    </w:lvl>
    <w:lvl w:ilvl="5" w:tplc="6AEA0BB0" w:tentative="1">
      <w:start w:val="1"/>
      <w:numFmt w:val="bullet"/>
      <w:lvlText w:val="─"/>
      <w:lvlJc w:val="left"/>
      <w:pPr>
        <w:tabs>
          <w:tab w:val="num" w:pos="4320"/>
        </w:tabs>
        <w:ind w:left="4320" w:hanging="360"/>
      </w:pPr>
      <w:rPr>
        <w:rFonts w:ascii="Calibri" w:hAnsi="Calibri" w:hint="default"/>
      </w:rPr>
    </w:lvl>
    <w:lvl w:ilvl="6" w:tplc="9CD63760" w:tentative="1">
      <w:start w:val="1"/>
      <w:numFmt w:val="bullet"/>
      <w:lvlText w:val="─"/>
      <w:lvlJc w:val="left"/>
      <w:pPr>
        <w:tabs>
          <w:tab w:val="num" w:pos="5040"/>
        </w:tabs>
        <w:ind w:left="5040" w:hanging="360"/>
      </w:pPr>
      <w:rPr>
        <w:rFonts w:ascii="Calibri" w:hAnsi="Calibri" w:hint="default"/>
      </w:rPr>
    </w:lvl>
    <w:lvl w:ilvl="7" w:tplc="E48C7208" w:tentative="1">
      <w:start w:val="1"/>
      <w:numFmt w:val="bullet"/>
      <w:lvlText w:val="─"/>
      <w:lvlJc w:val="left"/>
      <w:pPr>
        <w:tabs>
          <w:tab w:val="num" w:pos="5760"/>
        </w:tabs>
        <w:ind w:left="5760" w:hanging="360"/>
      </w:pPr>
      <w:rPr>
        <w:rFonts w:ascii="Calibri" w:hAnsi="Calibri" w:hint="default"/>
      </w:rPr>
    </w:lvl>
    <w:lvl w:ilvl="8" w:tplc="309074EC"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0C7A43BF"/>
    <w:multiLevelType w:val="hybridMultilevel"/>
    <w:tmpl w:val="71D6790A"/>
    <w:lvl w:ilvl="0" w:tplc="D4126AF6">
      <w:start w:val="1"/>
      <w:numFmt w:val="bullet"/>
      <w:lvlText w:val="–"/>
      <w:lvlJc w:val="left"/>
      <w:pPr>
        <w:tabs>
          <w:tab w:val="num" w:pos="720"/>
        </w:tabs>
        <w:ind w:left="720" w:hanging="360"/>
      </w:pPr>
      <w:rPr>
        <w:rFonts w:ascii="Arial" w:hAnsi="Arial" w:hint="default"/>
      </w:rPr>
    </w:lvl>
    <w:lvl w:ilvl="1" w:tplc="C7B61CB4">
      <w:start w:val="1"/>
      <w:numFmt w:val="bullet"/>
      <w:lvlText w:val="–"/>
      <w:lvlJc w:val="left"/>
      <w:pPr>
        <w:tabs>
          <w:tab w:val="num" w:pos="1440"/>
        </w:tabs>
        <w:ind w:left="1440" w:hanging="360"/>
      </w:pPr>
      <w:rPr>
        <w:rFonts w:ascii="Arial" w:hAnsi="Arial" w:hint="default"/>
      </w:rPr>
    </w:lvl>
    <w:lvl w:ilvl="2" w:tplc="9058E2CC">
      <w:numFmt w:val="bullet"/>
      <w:lvlText w:val="•"/>
      <w:lvlJc w:val="left"/>
      <w:pPr>
        <w:tabs>
          <w:tab w:val="num" w:pos="2160"/>
        </w:tabs>
        <w:ind w:left="2160" w:hanging="360"/>
      </w:pPr>
      <w:rPr>
        <w:rFonts w:ascii="Arial" w:hAnsi="Arial" w:hint="default"/>
      </w:rPr>
    </w:lvl>
    <w:lvl w:ilvl="3" w:tplc="71ECDEBA" w:tentative="1">
      <w:start w:val="1"/>
      <w:numFmt w:val="bullet"/>
      <w:lvlText w:val="–"/>
      <w:lvlJc w:val="left"/>
      <w:pPr>
        <w:tabs>
          <w:tab w:val="num" w:pos="2880"/>
        </w:tabs>
        <w:ind w:left="2880" w:hanging="360"/>
      </w:pPr>
      <w:rPr>
        <w:rFonts w:ascii="Arial" w:hAnsi="Arial" w:hint="default"/>
      </w:rPr>
    </w:lvl>
    <w:lvl w:ilvl="4" w:tplc="019E5030" w:tentative="1">
      <w:start w:val="1"/>
      <w:numFmt w:val="bullet"/>
      <w:lvlText w:val="–"/>
      <w:lvlJc w:val="left"/>
      <w:pPr>
        <w:tabs>
          <w:tab w:val="num" w:pos="3600"/>
        </w:tabs>
        <w:ind w:left="3600" w:hanging="360"/>
      </w:pPr>
      <w:rPr>
        <w:rFonts w:ascii="Arial" w:hAnsi="Arial" w:hint="default"/>
      </w:rPr>
    </w:lvl>
    <w:lvl w:ilvl="5" w:tplc="A1B0557A" w:tentative="1">
      <w:start w:val="1"/>
      <w:numFmt w:val="bullet"/>
      <w:lvlText w:val="–"/>
      <w:lvlJc w:val="left"/>
      <w:pPr>
        <w:tabs>
          <w:tab w:val="num" w:pos="4320"/>
        </w:tabs>
        <w:ind w:left="4320" w:hanging="360"/>
      </w:pPr>
      <w:rPr>
        <w:rFonts w:ascii="Arial" w:hAnsi="Arial" w:hint="default"/>
      </w:rPr>
    </w:lvl>
    <w:lvl w:ilvl="6" w:tplc="AF78123A" w:tentative="1">
      <w:start w:val="1"/>
      <w:numFmt w:val="bullet"/>
      <w:lvlText w:val="–"/>
      <w:lvlJc w:val="left"/>
      <w:pPr>
        <w:tabs>
          <w:tab w:val="num" w:pos="5040"/>
        </w:tabs>
        <w:ind w:left="5040" w:hanging="360"/>
      </w:pPr>
      <w:rPr>
        <w:rFonts w:ascii="Arial" w:hAnsi="Arial" w:hint="default"/>
      </w:rPr>
    </w:lvl>
    <w:lvl w:ilvl="7" w:tplc="802E0DB4" w:tentative="1">
      <w:start w:val="1"/>
      <w:numFmt w:val="bullet"/>
      <w:lvlText w:val="–"/>
      <w:lvlJc w:val="left"/>
      <w:pPr>
        <w:tabs>
          <w:tab w:val="num" w:pos="5760"/>
        </w:tabs>
        <w:ind w:left="5760" w:hanging="360"/>
      </w:pPr>
      <w:rPr>
        <w:rFonts w:ascii="Arial" w:hAnsi="Arial" w:hint="default"/>
      </w:rPr>
    </w:lvl>
    <w:lvl w:ilvl="8" w:tplc="36748C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EF04AC"/>
    <w:multiLevelType w:val="hybridMultilevel"/>
    <w:tmpl w:val="C270E264"/>
    <w:lvl w:ilvl="0" w:tplc="D5628A14">
      <w:start w:val="1"/>
      <w:numFmt w:val="bullet"/>
      <w:lvlText w:val="–"/>
      <w:lvlJc w:val="left"/>
      <w:pPr>
        <w:tabs>
          <w:tab w:val="num" w:pos="720"/>
        </w:tabs>
        <w:ind w:left="720" w:hanging="360"/>
      </w:pPr>
      <w:rPr>
        <w:rFonts w:ascii="Arial" w:hAnsi="Arial" w:hint="default"/>
      </w:rPr>
    </w:lvl>
    <w:lvl w:ilvl="1" w:tplc="AF8E5560">
      <w:start w:val="1"/>
      <w:numFmt w:val="bullet"/>
      <w:lvlText w:val="–"/>
      <w:lvlJc w:val="left"/>
      <w:pPr>
        <w:tabs>
          <w:tab w:val="num" w:pos="1440"/>
        </w:tabs>
        <w:ind w:left="1440" w:hanging="360"/>
      </w:pPr>
      <w:rPr>
        <w:rFonts w:ascii="Arial" w:hAnsi="Arial" w:hint="default"/>
      </w:rPr>
    </w:lvl>
    <w:lvl w:ilvl="2" w:tplc="BF98B464">
      <w:numFmt w:val="bullet"/>
      <w:lvlText w:val="•"/>
      <w:lvlJc w:val="left"/>
      <w:pPr>
        <w:tabs>
          <w:tab w:val="num" w:pos="2160"/>
        </w:tabs>
        <w:ind w:left="2160" w:hanging="360"/>
      </w:pPr>
      <w:rPr>
        <w:rFonts w:ascii="Arial" w:hAnsi="Arial" w:hint="default"/>
      </w:rPr>
    </w:lvl>
    <w:lvl w:ilvl="3" w:tplc="E35252C2" w:tentative="1">
      <w:start w:val="1"/>
      <w:numFmt w:val="bullet"/>
      <w:lvlText w:val="–"/>
      <w:lvlJc w:val="left"/>
      <w:pPr>
        <w:tabs>
          <w:tab w:val="num" w:pos="2880"/>
        </w:tabs>
        <w:ind w:left="2880" w:hanging="360"/>
      </w:pPr>
      <w:rPr>
        <w:rFonts w:ascii="Arial" w:hAnsi="Arial" w:hint="default"/>
      </w:rPr>
    </w:lvl>
    <w:lvl w:ilvl="4" w:tplc="46629E06" w:tentative="1">
      <w:start w:val="1"/>
      <w:numFmt w:val="bullet"/>
      <w:lvlText w:val="–"/>
      <w:lvlJc w:val="left"/>
      <w:pPr>
        <w:tabs>
          <w:tab w:val="num" w:pos="3600"/>
        </w:tabs>
        <w:ind w:left="3600" w:hanging="360"/>
      </w:pPr>
      <w:rPr>
        <w:rFonts w:ascii="Arial" w:hAnsi="Arial" w:hint="default"/>
      </w:rPr>
    </w:lvl>
    <w:lvl w:ilvl="5" w:tplc="C4B617C8" w:tentative="1">
      <w:start w:val="1"/>
      <w:numFmt w:val="bullet"/>
      <w:lvlText w:val="–"/>
      <w:lvlJc w:val="left"/>
      <w:pPr>
        <w:tabs>
          <w:tab w:val="num" w:pos="4320"/>
        </w:tabs>
        <w:ind w:left="4320" w:hanging="360"/>
      </w:pPr>
      <w:rPr>
        <w:rFonts w:ascii="Arial" w:hAnsi="Arial" w:hint="default"/>
      </w:rPr>
    </w:lvl>
    <w:lvl w:ilvl="6" w:tplc="CE68206E" w:tentative="1">
      <w:start w:val="1"/>
      <w:numFmt w:val="bullet"/>
      <w:lvlText w:val="–"/>
      <w:lvlJc w:val="left"/>
      <w:pPr>
        <w:tabs>
          <w:tab w:val="num" w:pos="5040"/>
        </w:tabs>
        <w:ind w:left="5040" w:hanging="360"/>
      </w:pPr>
      <w:rPr>
        <w:rFonts w:ascii="Arial" w:hAnsi="Arial" w:hint="default"/>
      </w:rPr>
    </w:lvl>
    <w:lvl w:ilvl="7" w:tplc="9A927730" w:tentative="1">
      <w:start w:val="1"/>
      <w:numFmt w:val="bullet"/>
      <w:lvlText w:val="–"/>
      <w:lvlJc w:val="left"/>
      <w:pPr>
        <w:tabs>
          <w:tab w:val="num" w:pos="5760"/>
        </w:tabs>
        <w:ind w:left="5760" w:hanging="360"/>
      </w:pPr>
      <w:rPr>
        <w:rFonts w:ascii="Arial" w:hAnsi="Arial" w:hint="default"/>
      </w:rPr>
    </w:lvl>
    <w:lvl w:ilvl="8" w:tplc="0FD6ED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B2751B"/>
    <w:multiLevelType w:val="hybridMultilevel"/>
    <w:tmpl w:val="AC56FA66"/>
    <w:lvl w:ilvl="0" w:tplc="DA84B81A">
      <w:start w:val="1"/>
      <w:numFmt w:val="bullet"/>
      <w:lvlText w:val="─"/>
      <w:lvlJc w:val="left"/>
      <w:pPr>
        <w:tabs>
          <w:tab w:val="num" w:pos="720"/>
        </w:tabs>
        <w:ind w:left="720" w:hanging="360"/>
      </w:pPr>
      <w:rPr>
        <w:rFonts w:ascii="Calibri" w:hAnsi="Calibri" w:hint="default"/>
      </w:rPr>
    </w:lvl>
    <w:lvl w:ilvl="1" w:tplc="2B6C2102" w:tentative="1">
      <w:start w:val="1"/>
      <w:numFmt w:val="bullet"/>
      <w:lvlText w:val="─"/>
      <w:lvlJc w:val="left"/>
      <w:pPr>
        <w:tabs>
          <w:tab w:val="num" w:pos="1440"/>
        </w:tabs>
        <w:ind w:left="1440" w:hanging="360"/>
      </w:pPr>
      <w:rPr>
        <w:rFonts w:ascii="Calibri" w:hAnsi="Calibri" w:hint="default"/>
      </w:rPr>
    </w:lvl>
    <w:lvl w:ilvl="2" w:tplc="B1A44D7C" w:tentative="1">
      <w:start w:val="1"/>
      <w:numFmt w:val="bullet"/>
      <w:lvlText w:val="─"/>
      <w:lvlJc w:val="left"/>
      <w:pPr>
        <w:tabs>
          <w:tab w:val="num" w:pos="2160"/>
        </w:tabs>
        <w:ind w:left="2160" w:hanging="360"/>
      </w:pPr>
      <w:rPr>
        <w:rFonts w:ascii="Calibri" w:hAnsi="Calibri" w:hint="default"/>
      </w:rPr>
    </w:lvl>
    <w:lvl w:ilvl="3" w:tplc="1EF64CEA" w:tentative="1">
      <w:start w:val="1"/>
      <w:numFmt w:val="bullet"/>
      <w:lvlText w:val="─"/>
      <w:lvlJc w:val="left"/>
      <w:pPr>
        <w:tabs>
          <w:tab w:val="num" w:pos="2880"/>
        </w:tabs>
        <w:ind w:left="2880" w:hanging="360"/>
      </w:pPr>
      <w:rPr>
        <w:rFonts w:ascii="Calibri" w:hAnsi="Calibri" w:hint="default"/>
      </w:rPr>
    </w:lvl>
    <w:lvl w:ilvl="4" w:tplc="443C43B8" w:tentative="1">
      <w:start w:val="1"/>
      <w:numFmt w:val="bullet"/>
      <w:lvlText w:val="─"/>
      <w:lvlJc w:val="left"/>
      <w:pPr>
        <w:tabs>
          <w:tab w:val="num" w:pos="3600"/>
        </w:tabs>
        <w:ind w:left="3600" w:hanging="360"/>
      </w:pPr>
      <w:rPr>
        <w:rFonts w:ascii="Calibri" w:hAnsi="Calibri" w:hint="default"/>
      </w:rPr>
    </w:lvl>
    <w:lvl w:ilvl="5" w:tplc="7DCEB7BC" w:tentative="1">
      <w:start w:val="1"/>
      <w:numFmt w:val="bullet"/>
      <w:lvlText w:val="─"/>
      <w:lvlJc w:val="left"/>
      <w:pPr>
        <w:tabs>
          <w:tab w:val="num" w:pos="4320"/>
        </w:tabs>
        <w:ind w:left="4320" w:hanging="360"/>
      </w:pPr>
      <w:rPr>
        <w:rFonts w:ascii="Calibri" w:hAnsi="Calibri" w:hint="default"/>
      </w:rPr>
    </w:lvl>
    <w:lvl w:ilvl="6" w:tplc="39D60FA4" w:tentative="1">
      <w:start w:val="1"/>
      <w:numFmt w:val="bullet"/>
      <w:lvlText w:val="─"/>
      <w:lvlJc w:val="left"/>
      <w:pPr>
        <w:tabs>
          <w:tab w:val="num" w:pos="5040"/>
        </w:tabs>
        <w:ind w:left="5040" w:hanging="360"/>
      </w:pPr>
      <w:rPr>
        <w:rFonts w:ascii="Calibri" w:hAnsi="Calibri" w:hint="default"/>
      </w:rPr>
    </w:lvl>
    <w:lvl w:ilvl="7" w:tplc="86968B20" w:tentative="1">
      <w:start w:val="1"/>
      <w:numFmt w:val="bullet"/>
      <w:lvlText w:val="─"/>
      <w:lvlJc w:val="left"/>
      <w:pPr>
        <w:tabs>
          <w:tab w:val="num" w:pos="5760"/>
        </w:tabs>
        <w:ind w:left="5760" w:hanging="360"/>
      </w:pPr>
      <w:rPr>
        <w:rFonts w:ascii="Calibri" w:hAnsi="Calibri" w:hint="default"/>
      </w:rPr>
    </w:lvl>
    <w:lvl w:ilvl="8" w:tplc="DC6CC48A"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24E47AA2"/>
    <w:multiLevelType w:val="hybridMultilevel"/>
    <w:tmpl w:val="AB3A5CA2"/>
    <w:lvl w:ilvl="0" w:tplc="04090001">
      <w:start w:val="1"/>
      <w:numFmt w:val="bullet"/>
      <w:lvlText w:val=""/>
      <w:lvlJc w:val="left"/>
      <w:pPr>
        <w:tabs>
          <w:tab w:val="num" w:pos="720"/>
        </w:tabs>
        <w:ind w:left="720" w:hanging="360"/>
      </w:pPr>
      <w:rPr>
        <w:rFonts w:ascii="Symbol" w:hAnsi="Symbol" w:hint="default"/>
      </w:rPr>
    </w:lvl>
    <w:lvl w:ilvl="1" w:tplc="6FC07818">
      <w:numFmt w:val="bullet"/>
      <w:lvlText w:val="•"/>
      <w:lvlJc w:val="left"/>
      <w:pPr>
        <w:tabs>
          <w:tab w:val="num" w:pos="1440"/>
        </w:tabs>
        <w:ind w:left="1440" w:hanging="360"/>
      </w:pPr>
      <w:rPr>
        <w:rFonts w:ascii="Arial" w:hAnsi="Arial" w:hint="default"/>
      </w:rPr>
    </w:lvl>
    <w:lvl w:ilvl="2" w:tplc="AEC08F18">
      <w:numFmt w:val="bullet"/>
      <w:lvlText w:val="•"/>
      <w:lvlJc w:val="left"/>
      <w:pPr>
        <w:tabs>
          <w:tab w:val="num" w:pos="2160"/>
        </w:tabs>
        <w:ind w:left="2160" w:hanging="360"/>
      </w:pPr>
      <w:rPr>
        <w:rFonts w:ascii="Arial" w:hAnsi="Arial" w:hint="default"/>
      </w:rPr>
    </w:lvl>
    <w:lvl w:ilvl="3" w:tplc="F3CA2134" w:tentative="1">
      <w:start w:val="1"/>
      <w:numFmt w:val="decimal"/>
      <w:lvlText w:val="%4."/>
      <w:lvlJc w:val="left"/>
      <w:pPr>
        <w:tabs>
          <w:tab w:val="num" w:pos="2880"/>
        </w:tabs>
        <w:ind w:left="2880" w:hanging="360"/>
      </w:pPr>
    </w:lvl>
    <w:lvl w:ilvl="4" w:tplc="08D07BB8" w:tentative="1">
      <w:start w:val="1"/>
      <w:numFmt w:val="decimal"/>
      <w:lvlText w:val="%5."/>
      <w:lvlJc w:val="left"/>
      <w:pPr>
        <w:tabs>
          <w:tab w:val="num" w:pos="3600"/>
        </w:tabs>
        <w:ind w:left="3600" w:hanging="360"/>
      </w:pPr>
    </w:lvl>
    <w:lvl w:ilvl="5" w:tplc="B03205BA" w:tentative="1">
      <w:start w:val="1"/>
      <w:numFmt w:val="decimal"/>
      <w:lvlText w:val="%6."/>
      <w:lvlJc w:val="left"/>
      <w:pPr>
        <w:tabs>
          <w:tab w:val="num" w:pos="4320"/>
        </w:tabs>
        <w:ind w:left="4320" w:hanging="360"/>
      </w:pPr>
    </w:lvl>
    <w:lvl w:ilvl="6" w:tplc="20861C40" w:tentative="1">
      <w:start w:val="1"/>
      <w:numFmt w:val="decimal"/>
      <w:lvlText w:val="%7."/>
      <w:lvlJc w:val="left"/>
      <w:pPr>
        <w:tabs>
          <w:tab w:val="num" w:pos="5040"/>
        </w:tabs>
        <w:ind w:left="5040" w:hanging="360"/>
      </w:pPr>
    </w:lvl>
    <w:lvl w:ilvl="7" w:tplc="3340694A" w:tentative="1">
      <w:start w:val="1"/>
      <w:numFmt w:val="decimal"/>
      <w:lvlText w:val="%8."/>
      <w:lvlJc w:val="left"/>
      <w:pPr>
        <w:tabs>
          <w:tab w:val="num" w:pos="5760"/>
        </w:tabs>
        <w:ind w:left="5760" w:hanging="360"/>
      </w:pPr>
    </w:lvl>
    <w:lvl w:ilvl="8" w:tplc="91DC2614" w:tentative="1">
      <w:start w:val="1"/>
      <w:numFmt w:val="decimal"/>
      <w:lvlText w:val="%9."/>
      <w:lvlJc w:val="left"/>
      <w:pPr>
        <w:tabs>
          <w:tab w:val="num" w:pos="6480"/>
        </w:tabs>
        <w:ind w:left="6480" w:hanging="360"/>
      </w:pPr>
    </w:lvl>
  </w:abstractNum>
  <w:abstractNum w:abstractNumId="7"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ADE4B77"/>
    <w:multiLevelType w:val="hybridMultilevel"/>
    <w:tmpl w:val="BC32466E"/>
    <w:lvl w:ilvl="0" w:tplc="3B58EEC8">
      <w:start w:val="1"/>
      <w:numFmt w:val="bullet"/>
      <w:lvlText w:val="–"/>
      <w:lvlJc w:val="left"/>
      <w:pPr>
        <w:tabs>
          <w:tab w:val="num" w:pos="720"/>
        </w:tabs>
        <w:ind w:left="720" w:hanging="360"/>
      </w:pPr>
      <w:rPr>
        <w:rFonts w:ascii="Arial" w:hAnsi="Arial" w:hint="default"/>
      </w:rPr>
    </w:lvl>
    <w:lvl w:ilvl="1" w:tplc="F0385D54">
      <w:start w:val="1"/>
      <w:numFmt w:val="bullet"/>
      <w:lvlText w:val="–"/>
      <w:lvlJc w:val="left"/>
      <w:pPr>
        <w:tabs>
          <w:tab w:val="num" w:pos="1440"/>
        </w:tabs>
        <w:ind w:left="1440" w:hanging="360"/>
      </w:pPr>
      <w:rPr>
        <w:rFonts w:ascii="Arial" w:hAnsi="Arial" w:hint="default"/>
      </w:rPr>
    </w:lvl>
    <w:lvl w:ilvl="2" w:tplc="D29684F4" w:tentative="1">
      <w:start w:val="1"/>
      <w:numFmt w:val="bullet"/>
      <w:lvlText w:val="–"/>
      <w:lvlJc w:val="left"/>
      <w:pPr>
        <w:tabs>
          <w:tab w:val="num" w:pos="2160"/>
        </w:tabs>
        <w:ind w:left="2160" w:hanging="360"/>
      </w:pPr>
      <w:rPr>
        <w:rFonts w:ascii="Arial" w:hAnsi="Arial" w:hint="default"/>
      </w:rPr>
    </w:lvl>
    <w:lvl w:ilvl="3" w:tplc="20FE37BC" w:tentative="1">
      <w:start w:val="1"/>
      <w:numFmt w:val="bullet"/>
      <w:lvlText w:val="–"/>
      <w:lvlJc w:val="left"/>
      <w:pPr>
        <w:tabs>
          <w:tab w:val="num" w:pos="2880"/>
        </w:tabs>
        <w:ind w:left="2880" w:hanging="360"/>
      </w:pPr>
      <w:rPr>
        <w:rFonts w:ascii="Arial" w:hAnsi="Arial" w:hint="default"/>
      </w:rPr>
    </w:lvl>
    <w:lvl w:ilvl="4" w:tplc="B9E873C8" w:tentative="1">
      <w:start w:val="1"/>
      <w:numFmt w:val="bullet"/>
      <w:lvlText w:val="–"/>
      <w:lvlJc w:val="left"/>
      <w:pPr>
        <w:tabs>
          <w:tab w:val="num" w:pos="3600"/>
        </w:tabs>
        <w:ind w:left="3600" w:hanging="360"/>
      </w:pPr>
      <w:rPr>
        <w:rFonts w:ascii="Arial" w:hAnsi="Arial" w:hint="default"/>
      </w:rPr>
    </w:lvl>
    <w:lvl w:ilvl="5" w:tplc="2100409C" w:tentative="1">
      <w:start w:val="1"/>
      <w:numFmt w:val="bullet"/>
      <w:lvlText w:val="–"/>
      <w:lvlJc w:val="left"/>
      <w:pPr>
        <w:tabs>
          <w:tab w:val="num" w:pos="4320"/>
        </w:tabs>
        <w:ind w:left="4320" w:hanging="360"/>
      </w:pPr>
      <w:rPr>
        <w:rFonts w:ascii="Arial" w:hAnsi="Arial" w:hint="default"/>
      </w:rPr>
    </w:lvl>
    <w:lvl w:ilvl="6" w:tplc="0A8CFF3C" w:tentative="1">
      <w:start w:val="1"/>
      <w:numFmt w:val="bullet"/>
      <w:lvlText w:val="–"/>
      <w:lvlJc w:val="left"/>
      <w:pPr>
        <w:tabs>
          <w:tab w:val="num" w:pos="5040"/>
        </w:tabs>
        <w:ind w:left="5040" w:hanging="360"/>
      </w:pPr>
      <w:rPr>
        <w:rFonts w:ascii="Arial" w:hAnsi="Arial" w:hint="default"/>
      </w:rPr>
    </w:lvl>
    <w:lvl w:ilvl="7" w:tplc="6C2C6368" w:tentative="1">
      <w:start w:val="1"/>
      <w:numFmt w:val="bullet"/>
      <w:lvlText w:val="–"/>
      <w:lvlJc w:val="left"/>
      <w:pPr>
        <w:tabs>
          <w:tab w:val="num" w:pos="5760"/>
        </w:tabs>
        <w:ind w:left="5760" w:hanging="360"/>
      </w:pPr>
      <w:rPr>
        <w:rFonts w:ascii="Arial" w:hAnsi="Arial" w:hint="default"/>
      </w:rPr>
    </w:lvl>
    <w:lvl w:ilvl="8" w:tplc="23A4C4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31EB3DDC"/>
    <w:multiLevelType w:val="hybridMultilevel"/>
    <w:tmpl w:val="D7B6E428"/>
    <w:lvl w:ilvl="0" w:tplc="8F60EA58">
      <w:start w:val="1"/>
      <w:numFmt w:val="bullet"/>
      <w:lvlText w:val="–"/>
      <w:lvlJc w:val="left"/>
      <w:pPr>
        <w:tabs>
          <w:tab w:val="num" w:pos="720"/>
        </w:tabs>
        <w:ind w:left="720" w:hanging="360"/>
      </w:pPr>
      <w:rPr>
        <w:rFonts w:ascii="Arial" w:hAnsi="Arial" w:hint="default"/>
      </w:rPr>
    </w:lvl>
    <w:lvl w:ilvl="1" w:tplc="B4B620C2">
      <w:start w:val="1"/>
      <w:numFmt w:val="bullet"/>
      <w:lvlText w:val="–"/>
      <w:lvlJc w:val="left"/>
      <w:pPr>
        <w:tabs>
          <w:tab w:val="num" w:pos="1440"/>
        </w:tabs>
        <w:ind w:left="1440" w:hanging="360"/>
      </w:pPr>
      <w:rPr>
        <w:rFonts w:ascii="Arial" w:hAnsi="Arial" w:hint="default"/>
      </w:rPr>
    </w:lvl>
    <w:lvl w:ilvl="2" w:tplc="36FA69C0" w:tentative="1">
      <w:start w:val="1"/>
      <w:numFmt w:val="bullet"/>
      <w:lvlText w:val="–"/>
      <w:lvlJc w:val="left"/>
      <w:pPr>
        <w:tabs>
          <w:tab w:val="num" w:pos="2160"/>
        </w:tabs>
        <w:ind w:left="2160" w:hanging="360"/>
      </w:pPr>
      <w:rPr>
        <w:rFonts w:ascii="Arial" w:hAnsi="Arial" w:hint="default"/>
      </w:rPr>
    </w:lvl>
    <w:lvl w:ilvl="3" w:tplc="7B7A575C" w:tentative="1">
      <w:start w:val="1"/>
      <w:numFmt w:val="bullet"/>
      <w:lvlText w:val="–"/>
      <w:lvlJc w:val="left"/>
      <w:pPr>
        <w:tabs>
          <w:tab w:val="num" w:pos="2880"/>
        </w:tabs>
        <w:ind w:left="2880" w:hanging="360"/>
      </w:pPr>
      <w:rPr>
        <w:rFonts w:ascii="Arial" w:hAnsi="Arial" w:hint="default"/>
      </w:rPr>
    </w:lvl>
    <w:lvl w:ilvl="4" w:tplc="C0C843DC" w:tentative="1">
      <w:start w:val="1"/>
      <w:numFmt w:val="bullet"/>
      <w:lvlText w:val="–"/>
      <w:lvlJc w:val="left"/>
      <w:pPr>
        <w:tabs>
          <w:tab w:val="num" w:pos="3600"/>
        </w:tabs>
        <w:ind w:left="3600" w:hanging="360"/>
      </w:pPr>
      <w:rPr>
        <w:rFonts w:ascii="Arial" w:hAnsi="Arial" w:hint="default"/>
      </w:rPr>
    </w:lvl>
    <w:lvl w:ilvl="5" w:tplc="B4EA1F9A" w:tentative="1">
      <w:start w:val="1"/>
      <w:numFmt w:val="bullet"/>
      <w:lvlText w:val="–"/>
      <w:lvlJc w:val="left"/>
      <w:pPr>
        <w:tabs>
          <w:tab w:val="num" w:pos="4320"/>
        </w:tabs>
        <w:ind w:left="4320" w:hanging="360"/>
      </w:pPr>
      <w:rPr>
        <w:rFonts w:ascii="Arial" w:hAnsi="Arial" w:hint="default"/>
      </w:rPr>
    </w:lvl>
    <w:lvl w:ilvl="6" w:tplc="B4A0001C" w:tentative="1">
      <w:start w:val="1"/>
      <w:numFmt w:val="bullet"/>
      <w:lvlText w:val="–"/>
      <w:lvlJc w:val="left"/>
      <w:pPr>
        <w:tabs>
          <w:tab w:val="num" w:pos="5040"/>
        </w:tabs>
        <w:ind w:left="5040" w:hanging="360"/>
      </w:pPr>
      <w:rPr>
        <w:rFonts w:ascii="Arial" w:hAnsi="Arial" w:hint="default"/>
      </w:rPr>
    </w:lvl>
    <w:lvl w:ilvl="7" w:tplc="AEBE58D4" w:tentative="1">
      <w:start w:val="1"/>
      <w:numFmt w:val="bullet"/>
      <w:lvlText w:val="–"/>
      <w:lvlJc w:val="left"/>
      <w:pPr>
        <w:tabs>
          <w:tab w:val="num" w:pos="5760"/>
        </w:tabs>
        <w:ind w:left="5760" w:hanging="360"/>
      </w:pPr>
      <w:rPr>
        <w:rFonts w:ascii="Arial" w:hAnsi="Arial" w:hint="default"/>
      </w:rPr>
    </w:lvl>
    <w:lvl w:ilvl="8" w:tplc="38B84F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8D1699"/>
    <w:multiLevelType w:val="hybridMultilevel"/>
    <w:tmpl w:val="63B0ED5C"/>
    <w:lvl w:ilvl="0" w:tplc="8A8216A4">
      <w:start w:val="1"/>
      <w:numFmt w:val="bullet"/>
      <w:lvlText w:val="–"/>
      <w:lvlJc w:val="left"/>
      <w:pPr>
        <w:tabs>
          <w:tab w:val="num" w:pos="720"/>
        </w:tabs>
        <w:ind w:left="720" w:hanging="360"/>
      </w:pPr>
      <w:rPr>
        <w:rFonts w:ascii="Arial" w:hAnsi="Arial" w:hint="default"/>
      </w:rPr>
    </w:lvl>
    <w:lvl w:ilvl="1" w:tplc="F3F48F7A">
      <w:start w:val="1"/>
      <w:numFmt w:val="bullet"/>
      <w:lvlText w:val="–"/>
      <w:lvlJc w:val="left"/>
      <w:pPr>
        <w:tabs>
          <w:tab w:val="num" w:pos="1440"/>
        </w:tabs>
        <w:ind w:left="1440" w:hanging="360"/>
      </w:pPr>
      <w:rPr>
        <w:rFonts w:ascii="Arial" w:hAnsi="Arial" w:hint="default"/>
      </w:rPr>
    </w:lvl>
    <w:lvl w:ilvl="2" w:tplc="D948408C">
      <w:numFmt w:val="bullet"/>
      <w:lvlText w:val="•"/>
      <w:lvlJc w:val="left"/>
      <w:pPr>
        <w:tabs>
          <w:tab w:val="num" w:pos="2160"/>
        </w:tabs>
        <w:ind w:left="2160" w:hanging="360"/>
      </w:pPr>
      <w:rPr>
        <w:rFonts w:ascii="Arial" w:hAnsi="Arial" w:hint="default"/>
      </w:rPr>
    </w:lvl>
    <w:lvl w:ilvl="3" w:tplc="89529906">
      <w:numFmt w:val="bullet"/>
      <w:lvlText w:val="–"/>
      <w:lvlJc w:val="left"/>
      <w:pPr>
        <w:tabs>
          <w:tab w:val="num" w:pos="2880"/>
        </w:tabs>
        <w:ind w:left="2880" w:hanging="360"/>
      </w:pPr>
      <w:rPr>
        <w:rFonts w:ascii="Arial" w:hAnsi="Arial" w:hint="default"/>
      </w:rPr>
    </w:lvl>
    <w:lvl w:ilvl="4" w:tplc="0320247A" w:tentative="1">
      <w:start w:val="1"/>
      <w:numFmt w:val="bullet"/>
      <w:lvlText w:val="–"/>
      <w:lvlJc w:val="left"/>
      <w:pPr>
        <w:tabs>
          <w:tab w:val="num" w:pos="3600"/>
        </w:tabs>
        <w:ind w:left="3600" w:hanging="360"/>
      </w:pPr>
      <w:rPr>
        <w:rFonts w:ascii="Arial" w:hAnsi="Arial" w:hint="default"/>
      </w:rPr>
    </w:lvl>
    <w:lvl w:ilvl="5" w:tplc="BE44C18A" w:tentative="1">
      <w:start w:val="1"/>
      <w:numFmt w:val="bullet"/>
      <w:lvlText w:val="–"/>
      <w:lvlJc w:val="left"/>
      <w:pPr>
        <w:tabs>
          <w:tab w:val="num" w:pos="4320"/>
        </w:tabs>
        <w:ind w:left="4320" w:hanging="360"/>
      </w:pPr>
      <w:rPr>
        <w:rFonts w:ascii="Arial" w:hAnsi="Arial" w:hint="default"/>
      </w:rPr>
    </w:lvl>
    <w:lvl w:ilvl="6" w:tplc="4B546A9A" w:tentative="1">
      <w:start w:val="1"/>
      <w:numFmt w:val="bullet"/>
      <w:lvlText w:val="–"/>
      <w:lvlJc w:val="left"/>
      <w:pPr>
        <w:tabs>
          <w:tab w:val="num" w:pos="5040"/>
        </w:tabs>
        <w:ind w:left="5040" w:hanging="360"/>
      </w:pPr>
      <w:rPr>
        <w:rFonts w:ascii="Arial" w:hAnsi="Arial" w:hint="default"/>
      </w:rPr>
    </w:lvl>
    <w:lvl w:ilvl="7" w:tplc="19A63BFC" w:tentative="1">
      <w:start w:val="1"/>
      <w:numFmt w:val="bullet"/>
      <w:lvlText w:val="–"/>
      <w:lvlJc w:val="left"/>
      <w:pPr>
        <w:tabs>
          <w:tab w:val="num" w:pos="5760"/>
        </w:tabs>
        <w:ind w:left="5760" w:hanging="360"/>
      </w:pPr>
      <w:rPr>
        <w:rFonts w:ascii="Arial" w:hAnsi="Arial" w:hint="default"/>
      </w:rPr>
    </w:lvl>
    <w:lvl w:ilvl="8" w:tplc="931AC3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A46647"/>
    <w:multiLevelType w:val="multilevel"/>
    <w:tmpl w:val="DEDEA5D6"/>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42311FE1"/>
    <w:multiLevelType w:val="hybridMultilevel"/>
    <w:tmpl w:val="5DE21AEA"/>
    <w:lvl w:ilvl="0" w:tplc="C5D2ADD8">
      <w:start w:val="1"/>
      <w:numFmt w:val="bullet"/>
      <w:lvlText w:val="–"/>
      <w:lvlJc w:val="left"/>
      <w:pPr>
        <w:tabs>
          <w:tab w:val="num" w:pos="720"/>
        </w:tabs>
        <w:ind w:left="720" w:hanging="360"/>
      </w:pPr>
      <w:rPr>
        <w:rFonts w:ascii="Arial" w:hAnsi="Arial" w:hint="default"/>
      </w:rPr>
    </w:lvl>
    <w:lvl w:ilvl="1" w:tplc="D1F68564">
      <w:start w:val="1"/>
      <w:numFmt w:val="bullet"/>
      <w:lvlText w:val="–"/>
      <w:lvlJc w:val="left"/>
      <w:pPr>
        <w:tabs>
          <w:tab w:val="num" w:pos="1440"/>
        </w:tabs>
        <w:ind w:left="1440" w:hanging="360"/>
      </w:pPr>
      <w:rPr>
        <w:rFonts w:ascii="Arial" w:hAnsi="Arial" w:hint="default"/>
      </w:rPr>
    </w:lvl>
    <w:lvl w:ilvl="2" w:tplc="B9BAC21E" w:tentative="1">
      <w:start w:val="1"/>
      <w:numFmt w:val="bullet"/>
      <w:lvlText w:val="–"/>
      <w:lvlJc w:val="left"/>
      <w:pPr>
        <w:tabs>
          <w:tab w:val="num" w:pos="2160"/>
        </w:tabs>
        <w:ind w:left="2160" w:hanging="360"/>
      </w:pPr>
      <w:rPr>
        <w:rFonts w:ascii="Arial" w:hAnsi="Arial" w:hint="default"/>
      </w:rPr>
    </w:lvl>
    <w:lvl w:ilvl="3" w:tplc="85F2112C" w:tentative="1">
      <w:start w:val="1"/>
      <w:numFmt w:val="bullet"/>
      <w:lvlText w:val="–"/>
      <w:lvlJc w:val="left"/>
      <w:pPr>
        <w:tabs>
          <w:tab w:val="num" w:pos="2880"/>
        </w:tabs>
        <w:ind w:left="2880" w:hanging="360"/>
      </w:pPr>
      <w:rPr>
        <w:rFonts w:ascii="Arial" w:hAnsi="Arial" w:hint="default"/>
      </w:rPr>
    </w:lvl>
    <w:lvl w:ilvl="4" w:tplc="4C3AD786" w:tentative="1">
      <w:start w:val="1"/>
      <w:numFmt w:val="bullet"/>
      <w:lvlText w:val="–"/>
      <w:lvlJc w:val="left"/>
      <w:pPr>
        <w:tabs>
          <w:tab w:val="num" w:pos="3600"/>
        </w:tabs>
        <w:ind w:left="3600" w:hanging="360"/>
      </w:pPr>
      <w:rPr>
        <w:rFonts w:ascii="Arial" w:hAnsi="Arial" w:hint="default"/>
      </w:rPr>
    </w:lvl>
    <w:lvl w:ilvl="5" w:tplc="AB0C6CE2" w:tentative="1">
      <w:start w:val="1"/>
      <w:numFmt w:val="bullet"/>
      <w:lvlText w:val="–"/>
      <w:lvlJc w:val="left"/>
      <w:pPr>
        <w:tabs>
          <w:tab w:val="num" w:pos="4320"/>
        </w:tabs>
        <w:ind w:left="4320" w:hanging="360"/>
      </w:pPr>
      <w:rPr>
        <w:rFonts w:ascii="Arial" w:hAnsi="Arial" w:hint="default"/>
      </w:rPr>
    </w:lvl>
    <w:lvl w:ilvl="6" w:tplc="B91629C2" w:tentative="1">
      <w:start w:val="1"/>
      <w:numFmt w:val="bullet"/>
      <w:lvlText w:val="–"/>
      <w:lvlJc w:val="left"/>
      <w:pPr>
        <w:tabs>
          <w:tab w:val="num" w:pos="5040"/>
        </w:tabs>
        <w:ind w:left="5040" w:hanging="360"/>
      </w:pPr>
      <w:rPr>
        <w:rFonts w:ascii="Arial" w:hAnsi="Arial" w:hint="default"/>
      </w:rPr>
    </w:lvl>
    <w:lvl w:ilvl="7" w:tplc="3AB80B94" w:tentative="1">
      <w:start w:val="1"/>
      <w:numFmt w:val="bullet"/>
      <w:lvlText w:val="–"/>
      <w:lvlJc w:val="left"/>
      <w:pPr>
        <w:tabs>
          <w:tab w:val="num" w:pos="5760"/>
        </w:tabs>
        <w:ind w:left="5760" w:hanging="360"/>
      </w:pPr>
      <w:rPr>
        <w:rFonts w:ascii="Arial" w:hAnsi="Arial" w:hint="default"/>
      </w:rPr>
    </w:lvl>
    <w:lvl w:ilvl="8" w:tplc="9DE873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E0219C"/>
    <w:multiLevelType w:val="hybridMultilevel"/>
    <w:tmpl w:val="150E06E4"/>
    <w:lvl w:ilvl="0" w:tplc="D33C413A">
      <w:start w:val="1"/>
      <w:numFmt w:val="bullet"/>
      <w:lvlText w:val="•"/>
      <w:lvlJc w:val="left"/>
      <w:pPr>
        <w:tabs>
          <w:tab w:val="num" w:pos="360"/>
        </w:tabs>
        <w:ind w:left="360" w:hanging="360"/>
      </w:pPr>
      <w:rPr>
        <w:rFonts w:ascii="Arial" w:hAnsi="Arial" w:hint="default"/>
      </w:rPr>
    </w:lvl>
    <w:lvl w:ilvl="1" w:tplc="AF0AAD5E">
      <w:numFmt w:val="bullet"/>
      <w:lvlText w:val="–"/>
      <w:lvlJc w:val="left"/>
      <w:pPr>
        <w:tabs>
          <w:tab w:val="num" w:pos="1080"/>
        </w:tabs>
        <w:ind w:left="1080" w:hanging="360"/>
      </w:pPr>
      <w:rPr>
        <w:rFonts w:ascii="Arial" w:hAnsi="Arial" w:hint="default"/>
      </w:rPr>
    </w:lvl>
    <w:lvl w:ilvl="2" w:tplc="805EF3F0">
      <w:numFmt w:val="bullet"/>
      <w:lvlText w:val="•"/>
      <w:lvlJc w:val="left"/>
      <w:pPr>
        <w:tabs>
          <w:tab w:val="num" w:pos="1800"/>
        </w:tabs>
        <w:ind w:left="1800" w:hanging="360"/>
      </w:pPr>
      <w:rPr>
        <w:rFonts w:ascii="Arial" w:hAnsi="Arial" w:hint="default"/>
      </w:rPr>
    </w:lvl>
    <w:lvl w:ilvl="3" w:tplc="EC169360" w:tentative="1">
      <w:start w:val="1"/>
      <w:numFmt w:val="bullet"/>
      <w:lvlText w:val="•"/>
      <w:lvlJc w:val="left"/>
      <w:pPr>
        <w:tabs>
          <w:tab w:val="num" w:pos="2520"/>
        </w:tabs>
        <w:ind w:left="2520" w:hanging="360"/>
      </w:pPr>
      <w:rPr>
        <w:rFonts w:ascii="Arial" w:hAnsi="Arial" w:hint="default"/>
      </w:rPr>
    </w:lvl>
    <w:lvl w:ilvl="4" w:tplc="58C025D0" w:tentative="1">
      <w:start w:val="1"/>
      <w:numFmt w:val="bullet"/>
      <w:lvlText w:val="•"/>
      <w:lvlJc w:val="left"/>
      <w:pPr>
        <w:tabs>
          <w:tab w:val="num" w:pos="3240"/>
        </w:tabs>
        <w:ind w:left="3240" w:hanging="360"/>
      </w:pPr>
      <w:rPr>
        <w:rFonts w:ascii="Arial" w:hAnsi="Arial" w:hint="default"/>
      </w:rPr>
    </w:lvl>
    <w:lvl w:ilvl="5" w:tplc="F956E4DC" w:tentative="1">
      <w:start w:val="1"/>
      <w:numFmt w:val="bullet"/>
      <w:lvlText w:val="•"/>
      <w:lvlJc w:val="left"/>
      <w:pPr>
        <w:tabs>
          <w:tab w:val="num" w:pos="3960"/>
        </w:tabs>
        <w:ind w:left="3960" w:hanging="360"/>
      </w:pPr>
      <w:rPr>
        <w:rFonts w:ascii="Arial" w:hAnsi="Arial" w:hint="default"/>
      </w:rPr>
    </w:lvl>
    <w:lvl w:ilvl="6" w:tplc="6122BF52" w:tentative="1">
      <w:start w:val="1"/>
      <w:numFmt w:val="bullet"/>
      <w:lvlText w:val="•"/>
      <w:lvlJc w:val="left"/>
      <w:pPr>
        <w:tabs>
          <w:tab w:val="num" w:pos="4680"/>
        </w:tabs>
        <w:ind w:left="4680" w:hanging="360"/>
      </w:pPr>
      <w:rPr>
        <w:rFonts w:ascii="Arial" w:hAnsi="Arial" w:hint="default"/>
      </w:rPr>
    </w:lvl>
    <w:lvl w:ilvl="7" w:tplc="3D5C842E" w:tentative="1">
      <w:start w:val="1"/>
      <w:numFmt w:val="bullet"/>
      <w:lvlText w:val="•"/>
      <w:lvlJc w:val="left"/>
      <w:pPr>
        <w:tabs>
          <w:tab w:val="num" w:pos="5400"/>
        </w:tabs>
        <w:ind w:left="5400" w:hanging="360"/>
      </w:pPr>
      <w:rPr>
        <w:rFonts w:ascii="Arial" w:hAnsi="Arial" w:hint="default"/>
      </w:rPr>
    </w:lvl>
    <w:lvl w:ilvl="8" w:tplc="40B23EA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7E73D49"/>
    <w:multiLevelType w:val="hybridMultilevel"/>
    <w:tmpl w:val="C3FC46C8"/>
    <w:lvl w:ilvl="0" w:tplc="F956DB70">
      <w:start w:val="1"/>
      <w:numFmt w:val="bullet"/>
      <w:lvlText w:val="•"/>
      <w:lvlJc w:val="left"/>
      <w:pPr>
        <w:tabs>
          <w:tab w:val="num" w:pos="720"/>
        </w:tabs>
        <w:ind w:left="720" w:hanging="360"/>
      </w:pPr>
      <w:rPr>
        <w:rFonts w:ascii="Arial" w:hAnsi="Arial" w:hint="default"/>
      </w:rPr>
    </w:lvl>
    <w:lvl w:ilvl="1" w:tplc="10E6A73A">
      <w:start w:val="1"/>
      <w:numFmt w:val="bullet"/>
      <w:lvlText w:val="•"/>
      <w:lvlJc w:val="left"/>
      <w:pPr>
        <w:tabs>
          <w:tab w:val="num" w:pos="1440"/>
        </w:tabs>
        <w:ind w:left="1440" w:hanging="360"/>
      </w:pPr>
      <w:rPr>
        <w:rFonts w:ascii="Arial" w:hAnsi="Arial" w:hint="default"/>
      </w:rPr>
    </w:lvl>
    <w:lvl w:ilvl="2" w:tplc="0720D66E">
      <w:numFmt w:val="bullet"/>
      <w:lvlText w:val="•"/>
      <w:lvlJc w:val="left"/>
      <w:pPr>
        <w:tabs>
          <w:tab w:val="num" w:pos="2160"/>
        </w:tabs>
        <w:ind w:left="2160" w:hanging="360"/>
      </w:pPr>
      <w:rPr>
        <w:rFonts w:ascii="Arial" w:hAnsi="Arial" w:hint="default"/>
      </w:rPr>
    </w:lvl>
    <w:lvl w:ilvl="3" w:tplc="DDC0D330" w:tentative="1">
      <w:start w:val="1"/>
      <w:numFmt w:val="bullet"/>
      <w:lvlText w:val="•"/>
      <w:lvlJc w:val="left"/>
      <w:pPr>
        <w:tabs>
          <w:tab w:val="num" w:pos="2880"/>
        </w:tabs>
        <w:ind w:left="2880" w:hanging="360"/>
      </w:pPr>
      <w:rPr>
        <w:rFonts w:ascii="Arial" w:hAnsi="Arial" w:hint="default"/>
      </w:rPr>
    </w:lvl>
    <w:lvl w:ilvl="4" w:tplc="9984E5C2" w:tentative="1">
      <w:start w:val="1"/>
      <w:numFmt w:val="bullet"/>
      <w:lvlText w:val="•"/>
      <w:lvlJc w:val="left"/>
      <w:pPr>
        <w:tabs>
          <w:tab w:val="num" w:pos="3600"/>
        </w:tabs>
        <w:ind w:left="3600" w:hanging="360"/>
      </w:pPr>
      <w:rPr>
        <w:rFonts w:ascii="Arial" w:hAnsi="Arial" w:hint="default"/>
      </w:rPr>
    </w:lvl>
    <w:lvl w:ilvl="5" w:tplc="C7F4653A" w:tentative="1">
      <w:start w:val="1"/>
      <w:numFmt w:val="bullet"/>
      <w:lvlText w:val="•"/>
      <w:lvlJc w:val="left"/>
      <w:pPr>
        <w:tabs>
          <w:tab w:val="num" w:pos="4320"/>
        </w:tabs>
        <w:ind w:left="4320" w:hanging="360"/>
      </w:pPr>
      <w:rPr>
        <w:rFonts w:ascii="Arial" w:hAnsi="Arial" w:hint="default"/>
      </w:rPr>
    </w:lvl>
    <w:lvl w:ilvl="6" w:tplc="FBE659F6" w:tentative="1">
      <w:start w:val="1"/>
      <w:numFmt w:val="bullet"/>
      <w:lvlText w:val="•"/>
      <w:lvlJc w:val="left"/>
      <w:pPr>
        <w:tabs>
          <w:tab w:val="num" w:pos="5040"/>
        </w:tabs>
        <w:ind w:left="5040" w:hanging="360"/>
      </w:pPr>
      <w:rPr>
        <w:rFonts w:ascii="Arial" w:hAnsi="Arial" w:hint="default"/>
      </w:rPr>
    </w:lvl>
    <w:lvl w:ilvl="7" w:tplc="CF2C52B4" w:tentative="1">
      <w:start w:val="1"/>
      <w:numFmt w:val="bullet"/>
      <w:lvlText w:val="•"/>
      <w:lvlJc w:val="left"/>
      <w:pPr>
        <w:tabs>
          <w:tab w:val="num" w:pos="5760"/>
        </w:tabs>
        <w:ind w:left="5760" w:hanging="360"/>
      </w:pPr>
      <w:rPr>
        <w:rFonts w:ascii="Arial" w:hAnsi="Arial" w:hint="default"/>
      </w:rPr>
    </w:lvl>
    <w:lvl w:ilvl="8" w:tplc="13C2634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775CCF"/>
    <w:multiLevelType w:val="hybridMultilevel"/>
    <w:tmpl w:val="78C22190"/>
    <w:lvl w:ilvl="0" w:tplc="D3E45E78">
      <w:start w:val="1"/>
      <w:numFmt w:val="bullet"/>
      <w:lvlText w:val="•"/>
      <w:lvlJc w:val="left"/>
      <w:pPr>
        <w:tabs>
          <w:tab w:val="num" w:pos="360"/>
        </w:tabs>
        <w:ind w:left="360" w:hanging="360"/>
      </w:pPr>
      <w:rPr>
        <w:rFonts w:ascii="Arial" w:hAnsi="Arial" w:hint="default"/>
      </w:rPr>
    </w:lvl>
    <w:lvl w:ilvl="1" w:tplc="A4864AE6">
      <w:numFmt w:val="bullet"/>
      <w:lvlText w:val="–"/>
      <w:lvlJc w:val="left"/>
      <w:pPr>
        <w:tabs>
          <w:tab w:val="num" w:pos="1080"/>
        </w:tabs>
        <w:ind w:left="1080" w:hanging="360"/>
      </w:pPr>
      <w:rPr>
        <w:rFonts w:ascii="Arial" w:hAnsi="Arial" w:hint="default"/>
      </w:rPr>
    </w:lvl>
    <w:lvl w:ilvl="2" w:tplc="EEFCE61A" w:tentative="1">
      <w:start w:val="1"/>
      <w:numFmt w:val="bullet"/>
      <w:lvlText w:val="•"/>
      <w:lvlJc w:val="left"/>
      <w:pPr>
        <w:tabs>
          <w:tab w:val="num" w:pos="1800"/>
        </w:tabs>
        <w:ind w:left="1800" w:hanging="360"/>
      </w:pPr>
      <w:rPr>
        <w:rFonts w:ascii="Arial" w:hAnsi="Arial" w:hint="default"/>
      </w:rPr>
    </w:lvl>
    <w:lvl w:ilvl="3" w:tplc="248C52C2" w:tentative="1">
      <w:start w:val="1"/>
      <w:numFmt w:val="bullet"/>
      <w:lvlText w:val="•"/>
      <w:lvlJc w:val="left"/>
      <w:pPr>
        <w:tabs>
          <w:tab w:val="num" w:pos="2520"/>
        </w:tabs>
        <w:ind w:left="2520" w:hanging="360"/>
      </w:pPr>
      <w:rPr>
        <w:rFonts w:ascii="Arial" w:hAnsi="Arial" w:hint="default"/>
      </w:rPr>
    </w:lvl>
    <w:lvl w:ilvl="4" w:tplc="71205218" w:tentative="1">
      <w:start w:val="1"/>
      <w:numFmt w:val="bullet"/>
      <w:lvlText w:val="•"/>
      <w:lvlJc w:val="left"/>
      <w:pPr>
        <w:tabs>
          <w:tab w:val="num" w:pos="3240"/>
        </w:tabs>
        <w:ind w:left="3240" w:hanging="360"/>
      </w:pPr>
      <w:rPr>
        <w:rFonts w:ascii="Arial" w:hAnsi="Arial" w:hint="default"/>
      </w:rPr>
    </w:lvl>
    <w:lvl w:ilvl="5" w:tplc="F6F24A26" w:tentative="1">
      <w:start w:val="1"/>
      <w:numFmt w:val="bullet"/>
      <w:lvlText w:val="•"/>
      <w:lvlJc w:val="left"/>
      <w:pPr>
        <w:tabs>
          <w:tab w:val="num" w:pos="3960"/>
        </w:tabs>
        <w:ind w:left="3960" w:hanging="360"/>
      </w:pPr>
      <w:rPr>
        <w:rFonts w:ascii="Arial" w:hAnsi="Arial" w:hint="default"/>
      </w:rPr>
    </w:lvl>
    <w:lvl w:ilvl="6" w:tplc="20803298" w:tentative="1">
      <w:start w:val="1"/>
      <w:numFmt w:val="bullet"/>
      <w:lvlText w:val="•"/>
      <w:lvlJc w:val="left"/>
      <w:pPr>
        <w:tabs>
          <w:tab w:val="num" w:pos="4680"/>
        </w:tabs>
        <w:ind w:left="4680" w:hanging="360"/>
      </w:pPr>
      <w:rPr>
        <w:rFonts w:ascii="Arial" w:hAnsi="Arial" w:hint="default"/>
      </w:rPr>
    </w:lvl>
    <w:lvl w:ilvl="7" w:tplc="7F3EE2F4" w:tentative="1">
      <w:start w:val="1"/>
      <w:numFmt w:val="bullet"/>
      <w:lvlText w:val="•"/>
      <w:lvlJc w:val="left"/>
      <w:pPr>
        <w:tabs>
          <w:tab w:val="num" w:pos="5400"/>
        </w:tabs>
        <w:ind w:left="5400" w:hanging="360"/>
      </w:pPr>
      <w:rPr>
        <w:rFonts w:ascii="Arial" w:hAnsi="Arial" w:hint="default"/>
      </w:rPr>
    </w:lvl>
    <w:lvl w:ilvl="8" w:tplc="34201AF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BAC4E6A"/>
    <w:multiLevelType w:val="hybridMultilevel"/>
    <w:tmpl w:val="1AC2DCD2"/>
    <w:lvl w:ilvl="0" w:tplc="1022658A">
      <w:start w:val="1"/>
      <w:numFmt w:val="bullet"/>
      <w:lvlText w:val="•"/>
      <w:lvlJc w:val="left"/>
      <w:pPr>
        <w:tabs>
          <w:tab w:val="num" w:pos="360"/>
        </w:tabs>
        <w:ind w:left="360" w:hanging="360"/>
      </w:pPr>
      <w:rPr>
        <w:rFonts w:ascii="Arial" w:hAnsi="Arial" w:hint="default"/>
      </w:rPr>
    </w:lvl>
    <w:lvl w:ilvl="1" w:tplc="EE84D5B6">
      <w:numFmt w:val="bullet"/>
      <w:lvlText w:val="–"/>
      <w:lvlJc w:val="left"/>
      <w:pPr>
        <w:tabs>
          <w:tab w:val="num" w:pos="1080"/>
        </w:tabs>
        <w:ind w:left="1080" w:hanging="360"/>
      </w:pPr>
      <w:rPr>
        <w:rFonts w:ascii="Arial" w:hAnsi="Arial" w:hint="default"/>
      </w:rPr>
    </w:lvl>
    <w:lvl w:ilvl="2" w:tplc="1FB24676">
      <w:numFmt w:val="bullet"/>
      <w:lvlText w:val="•"/>
      <w:lvlJc w:val="left"/>
      <w:pPr>
        <w:tabs>
          <w:tab w:val="num" w:pos="1800"/>
        </w:tabs>
        <w:ind w:left="1800" w:hanging="360"/>
      </w:pPr>
      <w:rPr>
        <w:rFonts w:ascii="Arial" w:hAnsi="Arial" w:hint="default"/>
      </w:rPr>
    </w:lvl>
    <w:lvl w:ilvl="3" w:tplc="A9EA281E">
      <w:numFmt w:val="bullet"/>
      <w:lvlText w:val="–"/>
      <w:lvlJc w:val="left"/>
      <w:pPr>
        <w:tabs>
          <w:tab w:val="num" w:pos="2520"/>
        </w:tabs>
        <w:ind w:left="2520" w:hanging="360"/>
      </w:pPr>
      <w:rPr>
        <w:rFonts w:ascii="Arial" w:hAnsi="Arial" w:hint="default"/>
      </w:rPr>
    </w:lvl>
    <w:lvl w:ilvl="4" w:tplc="911A150E" w:tentative="1">
      <w:start w:val="1"/>
      <w:numFmt w:val="bullet"/>
      <w:lvlText w:val="•"/>
      <w:lvlJc w:val="left"/>
      <w:pPr>
        <w:tabs>
          <w:tab w:val="num" w:pos="3240"/>
        </w:tabs>
        <w:ind w:left="3240" w:hanging="360"/>
      </w:pPr>
      <w:rPr>
        <w:rFonts w:ascii="Arial" w:hAnsi="Arial" w:hint="default"/>
      </w:rPr>
    </w:lvl>
    <w:lvl w:ilvl="5" w:tplc="FDC63548" w:tentative="1">
      <w:start w:val="1"/>
      <w:numFmt w:val="bullet"/>
      <w:lvlText w:val="•"/>
      <w:lvlJc w:val="left"/>
      <w:pPr>
        <w:tabs>
          <w:tab w:val="num" w:pos="3960"/>
        </w:tabs>
        <w:ind w:left="3960" w:hanging="360"/>
      </w:pPr>
      <w:rPr>
        <w:rFonts w:ascii="Arial" w:hAnsi="Arial" w:hint="default"/>
      </w:rPr>
    </w:lvl>
    <w:lvl w:ilvl="6" w:tplc="950425B0" w:tentative="1">
      <w:start w:val="1"/>
      <w:numFmt w:val="bullet"/>
      <w:lvlText w:val="•"/>
      <w:lvlJc w:val="left"/>
      <w:pPr>
        <w:tabs>
          <w:tab w:val="num" w:pos="4680"/>
        </w:tabs>
        <w:ind w:left="4680" w:hanging="360"/>
      </w:pPr>
      <w:rPr>
        <w:rFonts w:ascii="Arial" w:hAnsi="Arial" w:hint="default"/>
      </w:rPr>
    </w:lvl>
    <w:lvl w:ilvl="7" w:tplc="556C918C" w:tentative="1">
      <w:start w:val="1"/>
      <w:numFmt w:val="bullet"/>
      <w:lvlText w:val="•"/>
      <w:lvlJc w:val="left"/>
      <w:pPr>
        <w:tabs>
          <w:tab w:val="num" w:pos="5400"/>
        </w:tabs>
        <w:ind w:left="5400" w:hanging="360"/>
      </w:pPr>
      <w:rPr>
        <w:rFonts w:ascii="Arial" w:hAnsi="Arial" w:hint="default"/>
      </w:rPr>
    </w:lvl>
    <w:lvl w:ilvl="8" w:tplc="1842F9E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1AD3257"/>
    <w:multiLevelType w:val="hybridMultilevel"/>
    <w:tmpl w:val="BF0EEF6E"/>
    <w:lvl w:ilvl="0" w:tplc="17B2465A">
      <w:start w:val="1"/>
      <w:numFmt w:val="bullet"/>
      <w:lvlText w:val="─"/>
      <w:lvlJc w:val="left"/>
      <w:pPr>
        <w:tabs>
          <w:tab w:val="num" w:pos="720"/>
        </w:tabs>
        <w:ind w:left="720" w:hanging="360"/>
      </w:pPr>
      <w:rPr>
        <w:rFonts w:ascii="Calibri" w:hAnsi="Calibri" w:hint="default"/>
      </w:rPr>
    </w:lvl>
    <w:lvl w:ilvl="1" w:tplc="7DEA0846">
      <w:numFmt w:val="bullet"/>
      <w:lvlText w:val="•"/>
      <w:lvlJc w:val="left"/>
      <w:pPr>
        <w:tabs>
          <w:tab w:val="num" w:pos="1440"/>
        </w:tabs>
        <w:ind w:left="1440" w:hanging="360"/>
      </w:pPr>
      <w:rPr>
        <w:rFonts w:ascii="Arial" w:hAnsi="Arial" w:hint="default"/>
      </w:rPr>
    </w:lvl>
    <w:lvl w:ilvl="2" w:tplc="CAD00BF0">
      <w:numFmt w:val="bullet"/>
      <w:lvlText w:val="•"/>
      <w:lvlJc w:val="left"/>
      <w:pPr>
        <w:tabs>
          <w:tab w:val="num" w:pos="2160"/>
        </w:tabs>
        <w:ind w:left="2160" w:hanging="360"/>
      </w:pPr>
      <w:rPr>
        <w:rFonts w:ascii="Arial" w:hAnsi="Arial" w:hint="default"/>
      </w:rPr>
    </w:lvl>
    <w:lvl w:ilvl="3" w:tplc="36E6A70E" w:tentative="1">
      <w:start w:val="1"/>
      <w:numFmt w:val="bullet"/>
      <w:lvlText w:val="─"/>
      <w:lvlJc w:val="left"/>
      <w:pPr>
        <w:tabs>
          <w:tab w:val="num" w:pos="2880"/>
        </w:tabs>
        <w:ind w:left="2880" w:hanging="360"/>
      </w:pPr>
      <w:rPr>
        <w:rFonts w:ascii="Calibri" w:hAnsi="Calibri" w:hint="default"/>
      </w:rPr>
    </w:lvl>
    <w:lvl w:ilvl="4" w:tplc="5C64D6C6" w:tentative="1">
      <w:start w:val="1"/>
      <w:numFmt w:val="bullet"/>
      <w:lvlText w:val="─"/>
      <w:lvlJc w:val="left"/>
      <w:pPr>
        <w:tabs>
          <w:tab w:val="num" w:pos="3600"/>
        </w:tabs>
        <w:ind w:left="3600" w:hanging="360"/>
      </w:pPr>
      <w:rPr>
        <w:rFonts w:ascii="Calibri" w:hAnsi="Calibri" w:hint="default"/>
      </w:rPr>
    </w:lvl>
    <w:lvl w:ilvl="5" w:tplc="E99CB4EE" w:tentative="1">
      <w:start w:val="1"/>
      <w:numFmt w:val="bullet"/>
      <w:lvlText w:val="─"/>
      <w:lvlJc w:val="left"/>
      <w:pPr>
        <w:tabs>
          <w:tab w:val="num" w:pos="4320"/>
        </w:tabs>
        <w:ind w:left="4320" w:hanging="360"/>
      </w:pPr>
      <w:rPr>
        <w:rFonts w:ascii="Calibri" w:hAnsi="Calibri" w:hint="default"/>
      </w:rPr>
    </w:lvl>
    <w:lvl w:ilvl="6" w:tplc="BE764216" w:tentative="1">
      <w:start w:val="1"/>
      <w:numFmt w:val="bullet"/>
      <w:lvlText w:val="─"/>
      <w:lvlJc w:val="left"/>
      <w:pPr>
        <w:tabs>
          <w:tab w:val="num" w:pos="5040"/>
        </w:tabs>
        <w:ind w:left="5040" w:hanging="360"/>
      </w:pPr>
      <w:rPr>
        <w:rFonts w:ascii="Calibri" w:hAnsi="Calibri" w:hint="default"/>
      </w:rPr>
    </w:lvl>
    <w:lvl w:ilvl="7" w:tplc="9E780264" w:tentative="1">
      <w:start w:val="1"/>
      <w:numFmt w:val="bullet"/>
      <w:lvlText w:val="─"/>
      <w:lvlJc w:val="left"/>
      <w:pPr>
        <w:tabs>
          <w:tab w:val="num" w:pos="5760"/>
        </w:tabs>
        <w:ind w:left="5760" w:hanging="360"/>
      </w:pPr>
      <w:rPr>
        <w:rFonts w:ascii="Calibri" w:hAnsi="Calibri" w:hint="default"/>
      </w:rPr>
    </w:lvl>
    <w:lvl w:ilvl="8" w:tplc="F2D0B912"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56F11627"/>
    <w:multiLevelType w:val="hybridMultilevel"/>
    <w:tmpl w:val="16D89ED0"/>
    <w:lvl w:ilvl="0" w:tplc="1CE261A8">
      <w:start w:val="1"/>
      <w:numFmt w:val="bullet"/>
      <w:lvlText w:val="–"/>
      <w:lvlJc w:val="left"/>
      <w:pPr>
        <w:tabs>
          <w:tab w:val="num" w:pos="720"/>
        </w:tabs>
        <w:ind w:left="720" w:hanging="360"/>
      </w:pPr>
      <w:rPr>
        <w:rFonts w:ascii="Arial" w:hAnsi="Arial" w:hint="default"/>
      </w:rPr>
    </w:lvl>
    <w:lvl w:ilvl="1" w:tplc="FC702056">
      <w:start w:val="1"/>
      <w:numFmt w:val="bullet"/>
      <w:lvlText w:val="–"/>
      <w:lvlJc w:val="left"/>
      <w:pPr>
        <w:tabs>
          <w:tab w:val="num" w:pos="1440"/>
        </w:tabs>
        <w:ind w:left="1440" w:hanging="360"/>
      </w:pPr>
      <w:rPr>
        <w:rFonts w:ascii="Arial" w:hAnsi="Arial" w:hint="default"/>
      </w:rPr>
    </w:lvl>
    <w:lvl w:ilvl="2" w:tplc="FBA0AB82">
      <w:numFmt w:val="bullet"/>
      <w:lvlText w:val="•"/>
      <w:lvlJc w:val="left"/>
      <w:pPr>
        <w:tabs>
          <w:tab w:val="num" w:pos="2160"/>
        </w:tabs>
        <w:ind w:left="2160" w:hanging="360"/>
      </w:pPr>
      <w:rPr>
        <w:rFonts w:ascii="Arial" w:hAnsi="Arial" w:hint="default"/>
      </w:rPr>
    </w:lvl>
    <w:lvl w:ilvl="3" w:tplc="476EC53C">
      <w:numFmt w:val="bullet"/>
      <w:lvlText w:val="–"/>
      <w:lvlJc w:val="left"/>
      <w:pPr>
        <w:tabs>
          <w:tab w:val="num" w:pos="2880"/>
        </w:tabs>
        <w:ind w:left="2880" w:hanging="360"/>
      </w:pPr>
      <w:rPr>
        <w:rFonts w:ascii="Arial" w:hAnsi="Arial" w:hint="default"/>
      </w:rPr>
    </w:lvl>
    <w:lvl w:ilvl="4" w:tplc="4698BDD4" w:tentative="1">
      <w:start w:val="1"/>
      <w:numFmt w:val="bullet"/>
      <w:lvlText w:val="–"/>
      <w:lvlJc w:val="left"/>
      <w:pPr>
        <w:tabs>
          <w:tab w:val="num" w:pos="3600"/>
        </w:tabs>
        <w:ind w:left="3600" w:hanging="360"/>
      </w:pPr>
      <w:rPr>
        <w:rFonts w:ascii="Arial" w:hAnsi="Arial" w:hint="default"/>
      </w:rPr>
    </w:lvl>
    <w:lvl w:ilvl="5" w:tplc="DE4ED4B8" w:tentative="1">
      <w:start w:val="1"/>
      <w:numFmt w:val="bullet"/>
      <w:lvlText w:val="–"/>
      <w:lvlJc w:val="left"/>
      <w:pPr>
        <w:tabs>
          <w:tab w:val="num" w:pos="4320"/>
        </w:tabs>
        <w:ind w:left="4320" w:hanging="360"/>
      </w:pPr>
      <w:rPr>
        <w:rFonts w:ascii="Arial" w:hAnsi="Arial" w:hint="default"/>
      </w:rPr>
    </w:lvl>
    <w:lvl w:ilvl="6" w:tplc="5502C52C" w:tentative="1">
      <w:start w:val="1"/>
      <w:numFmt w:val="bullet"/>
      <w:lvlText w:val="–"/>
      <w:lvlJc w:val="left"/>
      <w:pPr>
        <w:tabs>
          <w:tab w:val="num" w:pos="5040"/>
        </w:tabs>
        <w:ind w:left="5040" w:hanging="360"/>
      </w:pPr>
      <w:rPr>
        <w:rFonts w:ascii="Arial" w:hAnsi="Arial" w:hint="default"/>
      </w:rPr>
    </w:lvl>
    <w:lvl w:ilvl="7" w:tplc="AAECAC8A" w:tentative="1">
      <w:start w:val="1"/>
      <w:numFmt w:val="bullet"/>
      <w:lvlText w:val="–"/>
      <w:lvlJc w:val="left"/>
      <w:pPr>
        <w:tabs>
          <w:tab w:val="num" w:pos="5760"/>
        </w:tabs>
        <w:ind w:left="5760" w:hanging="360"/>
      </w:pPr>
      <w:rPr>
        <w:rFonts w:ascii="Arial" w:hAnsi="Arial" w:hint="default"/>
      </w:rPr>
    </w:lvl>
    <w:lvl w:ilvl="8" w:tplc="941457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B35533"/>
    <w:multiLevelType w:val="hybridMultilevel"/>
    <w:tmpl w:val="A90CB186"/>
    <w:lvl w:ilvl="0" w:tplc="1018C4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4114C3"/>
    <w:multiLevelType w:val="hybridMultilevel"/>
    <w:tmpl w:val="68CA8922"/>
    <w:lvl w:ilvl="0" w:tplc="83503B2E">
      <w:start w:val="1"/>
      <w:numFmt w:val="bullet"/>
      <w:lvlText w:val="•"/>
      <w:lvlJc w:val="left"/>
      <w:pPr>
        <w:tabs>
          <w:tab w:val="num" w:pos="360"/>
        </w:tabs>
        <w:ind w:left="360" w:hanging="360"/>
      </w:pPr>
      <w:rPr>
        <w:rFonts w:ascii="Arial" w:hAnsi="Arial" w:hint="default"/>
      </w:rPr>
    </w:lvl>
    <w:lvl w:ilvl="1" w:tplc="D806DF78">
      <w:numFmt w:val="bullet"/>
      <w:lvlText w:val="–"/>
      <w:lvlJc w:val="left"/>
      <w:pPr>
        <w:tabs>
          <w:tab w:val="num" w:pos="1080"/>
        </w:tabs>
        <w:ind w:left="1080" w:hanging="360"/>
      </w:pPr>
      <w:rPr>
        <w:rFonts w:ascii="Arial" w:hAnsi="Arial" w:hint="default"/>
      </w:rPr>
    </w:lvl>
    <w:lvl w:ilvl="2" w:tplc="A668760E">
      <w:numFmt w:val="bullet"/>
      <w:lvlText w:val="•"/>
      <w:lvlJc w:val="left"/>
      <w:pPr>
        <w:tabs>
          <w:tab w:val="num" w:pos="1800"/>
        </w:tabs>
        <w:ind w:left="1800" w:hanging="360"/>
      </w:pPr>
      <w:rPr>
        <w:rFonts w:ascii="Arial" w:hAnsi="Arial" w:hint="default"/>
      </w:rPr>
    </w:lvl>
    <w:lvl w:ilvl="3" w:tplc="6130D66C" w:tentative="1">
      <w:start w:val="1"/>
      <w:numFmt w:val="bullet"/>
      <w:lvlText w:val="•"/>
      <w:lvlJc w:val="left"/>
      <w:pPr>
        <w:tabs>
          <w:tab w:val="num" w:pos="2520"/>
        </w:tabs>
        <w:ind w:left="2520" w:hanging="360"/>
      </w:pPr>
      <w:rPr>
        <w:rFonts w:ascii="Arial" w:hAnsi="Arial" w:hint="default"/>
      </w:rPr>
    </w:lvl>
    <w:lvl w:ilvl="4" w:tplc="8E084A62" w:tentative="1">
      <w:start w:val="1"/>
      <w:numFmt w:val="bullet"/>
      <w:lvlText w:val="•"/>
      <w:lvlJc w:val="left"/>
      <w:pPr>
        <w:tabs>
          <w:tab w:val="num" w:pos="3240"/>
        </w:tabs>
        <w:ind w:left="3240" w:hanging="360"/>
      </w:pPr>
      <w:rPr>
        <w:rFonts w:ascii="Arial" w:hAnsi="Arial" w:hint="default"/>
      </w:rPr>
    </w:lvl>
    <w:lvl w:ilvl="5" w:tplc="0AC46D1C" w:tentative="1">
      <w:start w:val="1"/>
      <w:numFmt w:val="bullet"/>
      <w:lvlText w:val="•"/>
      <w:lvlJc w:val="left"/>
      <w:pPr>
        <w:tabs>
          <w:tab w:val="num" w:pos="3960"/>
        </w:tabs>
        <w:ind w:left="3960" w:hanging="360"/>
      </w:pPr>
      <w:rPr>
        <w:rFonts w:ascii="Arial" w:hAnsi="Arial" w:hint="default"/>
      </w:rPr>
    </w:lvl>
    <w:lvl w:ilvl="6" w:tplc="54687B12" w:tentative="1">
      <w:start w:val="1"/>
      <w:numFmt w:val="bullet"/>
      <w:lvlText w:val="•"/>
      <w:lvlJc w:val="left"/>
      <w:pPr>
        <w:tabs>
          <w:tab w:val="num" w:pos="4680"/>
        </w:tabs>
        <w:ind w:left="4680" w:hanging="360"/>
      </w:pPr>
      <w:rPr>
        <w:rFonts w:ascii="Arial" w:hAnsi="Arial" w:hint="default"/>
      </w:rPr>
    </w:lvl>
    <w:lvl w:ilvl="7" w:tplc="CD585A04" w:tentative="1">
      <w:start w:val="1"/>
      <w:numFmt w:val="bullet"/>
      <w:lvlText w:val="•"/>
      <w:lvlJc w:val="left"/>
      <w:pPr>
        <w:tabs>
          <w:tab w:val="num" w:pos="5400"/>
        </w:tabs>
        <w:ind w:left="5400" w:hanging="360"/>
      </w:pPr>
      <w:rPr>
        <w:rFonts w:ascii="Arial" w:hAnsi="Arial" w:hint="default"/>
      </w:rPr>
    </w:lvl>
    <w:lvl w:ilvl="8" w:tplc="A6661D60"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7"/>
  </w:num>
  <w:num w:numId="3">
    <w:abstractNumId w:val="20"/>
  </w:num>
  <w:num w:numId="4">
    <w:abstractNumId w:val="21"/>
  </w:num>
  <w:num w:numId="5">
    <w:abstractNumId w:val="16"/>
  </w:num>
  <w:num w:numId="6">
    <w:abstractNumId w:val="14"/>
  </w:num>
  <w:num w:numId="7">
    <w:abstractNumId w:val="1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4"/>
  </w:num>
  <w:num w:numId="12">
    <w:abstractNumId w:val="19"/>
  </w:num>
  <w:num w:numId="13">
    <w:abstractNumId w:val="11"/>
  </w:num>
  <w:num w:numId="14">
    <w:abstractNumId w:val="8"/>
  </w:num>
  <w:num w:numId="15">
    <w:abstractNumId w:val="10"/>
  </w:num>
  <w:num w:numId="16">
    <w:abstractNumId w:val="13"/>
  </w:num>
  <w:num w:numId="17">
    <w:abstractNumId w:val="3"/>
  </w:num>
  <w:num w:numId="18">
    <w:abstractNumId w:val="17"/>
  </w:num>
  <w:num w:numId="19">
    <w:abstractNumId w:val="1"/>
  </w:num>
  <w:num w:numId="20">
    <w:abstractNumId w:val="15"/>
  </w:num>
  <w:num w:numId="21">
    <w:abstractNumId w:val="2"/>
  </w:num>
  <w:num w:numId="22">
    <w:abstractNumId w:val="5"/>
  </w:num>
  <w:num w:numId="23">
    <w:abstractNumId w:val="0"/>
  </w:num>
  <w:num w:numId="24">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2B5"/>
    <w:rsid w:val="000013EF"/>
    <w:rsid w:val="000018BC"/>
    <w:rsid w:val="00001EA2"/>
    <w:rsid w:val="000022FA"/>
    <w:rsid w:val="000023A9"/>
    <w:rsid w:val="000026C8"/>
    <w:rsid w:val="00002990"/>
    <w:rsid w:val="00002DBE"/>
    <w:rsid w:val="00003836"/>
    <w:rsid w:val="00003EF3"/>
    <w:rsid w:val="00003F30"/>
    <w:rsid w:val="00004113"/>
    <w:rsid w:val="000048FD"/>
    <w:rsid w:val="000051E1"/>
    <w:rsid w:val="00006405"/>
    <w:rsid w:val="0000654C"/>
    <w:rsid w:val="000067BF"/>
    <w:rsid w:val="00006BAB"/>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6A"/>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AD8"/>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3D60"/>
    <w:rsid w:val="000B4332"/>
    <w:rsid w:val="000B486A"/>
    <w:rsid w:val="000B588D"/>
    <w:rsid w:val="000B5C2D"/>
    <w:rsid w:val="000B69DB"/>
    <w:rsid w:val="000B6EE4"/>
    <w:rsid w:val="000B73DB"/>
    <w:rsid w:val="000C0B13"/>
    <w:rsid w:val="000C0E31"/>
    <w:rsid w:val="000C1BEA"/>
    <w:rsid w:val="000C28D8"/>
    <w:rsid w:val="000C2E44"/>
    <w:rsid w:val="000C33DD"/>
    <w:rsid w:val="000C370E"/>
    <w:rsid w:val="000C3CE9"/>
    <w:rsid w:val="000C427A"/>
    <w:rsid w:val="000C42BF"/>
    <w:rsid w:val="000C4344"/>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5E2"/>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0F7E29"/>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3E7A"/>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BD2"/>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B77"/>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5F1"/>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738"/>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687"/>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BF"/>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7E6"/>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131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19F0"/>
    <w:rsid w:val="00211A28"/>
    <w:rsid w:val="00211A65"/>
    <w:rsid w:val="00211BE8"/>
    <w:rsid w:val="00211C68"/>
    <w:rsid w:val="0021248B"/>
    <w:rsid w:val="002127FD"/>
    <w:rsid w:val="00212836"/>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569"/>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2BC"/>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5954"/>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30"/>
    <w:rsid w:val="0029326C"/>
    <w:rsid w:val="00293432"/>
    <w:rsid w:val="0029345F"/>
    <w:rsid w:val="00293994"/>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331"/>
    <w:rsid w:val="002A173D"/>
    <w:rsid w:val="002A1A28"/>
    <w:rsid w:val="002A27E6"/>
    <w:rsid w:val="002A2955"/>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740"/>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30"/>
    <w:rsid w:val="002D278B"/>
    <w:rsid w:val="002D2C77"/>
    <w:rsid w:val="002D313E"/>
    <w:rsid w:val="002D37C4"/>
    <w:rsid w:val="002D455A"/>
    <w:rsid w:val="002D45D9"/>
    <w:rsid w:val="002D4946"/>
    <w:rsid w:val="002D4A59"/>
    <w:rsid w:val="002D4A80"/>
    <w:rsid w:val="002D4B90"/>
    <w:rsid w:val="002D537C"/>
    <w:rsid w:val="002D5645"/>
    <w:rsid w:val="002D585D"/>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8C2"/>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362"/>
    <w:rsid w:val="00316696"/>
    <w:rsid w:val="00316C26"/>
    <w:rsid w:val="00316D29"/>
    <w:rsid w:val="0031706B"/>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19C"/>
    <w:rsid w:val="00325974"/>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2D8"/>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3D08"/>
    <w:rsid w:val="00344AA3"/>
    <w:rsid w:val="00344DB5"/>
    <w:rsid w:val="00345A9A"/>
    <w:rsid w:val="00345E04"/>
    <w:rsid w:val="003462D4"/>
    <w:rsid w:val="0034669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398A"/>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6B6"/>
    <w:rsid w:val="0038576C"/>
    <w:rsid w:val="00385D0C"/>
    <w:rsid w:val="00385D54"/>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BA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1CC"/>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8DE"/>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4F8"/>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172"/>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7736"/>
    <w:rsid w:val="00467ED7"/>
    <w:rsid w:val="00470148"/>
    <w:rsid w:val="0047031B"/>
    <w:rsid w:val="0047063C"/>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AC8"/>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5CE9"/>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530"/>
    <w:rsid w:val="004A5FCB"/>
    <w:rsid w:val="004A6525"/>
    <w:rsid w:val="004A6579"/>
    <w:rsid w:val="004A65E2"/>
    <w:rsid w:val="004A6B0F"/>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9F7"/>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CD7"/>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5D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E95"/>
    <w:rsid w:val="004F1F42"/>
    <w:rsid w:val="004F34AF"/>
    <w:rsid w:val="004F350C"/>
    <w:rsid w:val="004F357B"/>
    <w:rsid w:val="004F3913"/>
    <w:rsid w:val="004F3AC5"/>
    <w:rsid w:val="004F3F8C"/>
    <w:rsid w:val="004F401B"/>
    <w:rsid w:val="004F409E"/>
    <w:rsid w:val="004F4179"/>
    <w:rsid w:val="004F4255"/>
    <w:rsid w:val="004F4AAD"/>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2FEE"/>
    <w:rsid w:val="00533CDB"/>
    <w:rsid w:val="005343EC"/>
    <w:rsid w:val="00534588"/>
    <w:rsid w:val="00534BEF"/>
    <w:rsid w:val="00534D96"/>
    <w:rsid w:val="0053501E"/>
    <w:rsid w:val="00535156"/>
    <w:rsid w:val="005357DD"/>
    <w:rsid w:val="0053587E"/>
    <w:rsid w:val="005359B8"/>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2A29"/>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BFA"/>
    <w:rsid w:val="00593CBF"/>
    <w:rsid w:val="00593DD6"/>
    <w:rsid w:val="00593F90"/>
    <w:rsid w:val="005941F3"/>
    <w:rsid w:val="005946F0"/>
    <w:rsid w:val="00594BFD"/>
    <w:rsid w:val="00594FFF"/>
    <w:rsid w:val="005956B6"/>
    <w:rsid w:val="00595D6B"/>
    <w:rsid w:val="00596172"/>
    <w:rsid w:val="00596562"/>
    <w:rsid w:val="0059657E"/>
    <w:rsid w:val="005965DE"/>
    <w:rsid w:val="005977C2"/>
    <w:rsid w:val="00597BEA"/>
    <w:rsid w:val="00597CAD"/>
    <w:rsid w:val="00597DFA"/>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CD6"/>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57D"/>
    <w:rsid w:val="005E29F9"/>
    <w:rsid w:val="005E2AF7"/>
    <w:rsid w:val="005E2B33"/>
    <w:rsid w:val="005E2BA4"/>
    <w:rsid w:val="005E2EA7"/>
    <w:rsid w:val="005E3AB5"/>
    <w:rsid w:val="005E3C2F"/>
    <w:rsid w:val="005E4399"/>
    <w:rsid w:val="005E4E0D"/>
    <w:rsid w:val="005E51D0"/>
    <w:rsid w:val="005E52D6"/>
    <w:rsid w:val="005E5ADB"/>
    <w:rsid w:val="005E5BDC"/>
    <w:rsid w:val="005E6269"/>
    <w:rsid w:val="005E668C"/>
    <w:rsid w:val="005E6BCA"/>
    <w:rsid w:val="005E70C6"/>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61D"/>
    <w:rsid w:val="005F299F"/>
    <w:rsid w:val="005F2C5A"/>
    <w:rsid w:val="005F2E5E"/>
    <w:rsid w:val="005F30EB"/>
    <w:rsid w:val="005F3448"/>
    <w:rsid w:val="005F36C2"/>
    <w:rsid w:val="005F3910"/>
    <w:rsid w:val="005F3BD8"/>
    <w:rsid w:val="005F3E2D"/>
    <w:rsid w:val="005F3FBE"/>
    <w:rsid w:val="005F438B"/>
    <w:rsid w:val="005F45BC"/>
    <w:rsid w:val="005F4660"/>
    <w:rsid w:val="005F47A1"/>
    <w:rsid w:val="005F50FE"/>
    <w:rsid w:val="005F51B7"/>
    <w:rsid w:val="005F5D91"/>
    <w:rsid w:val="005F6371"/>
    <w:rsid w:val="005F65A7"/>
    <w:rsid w:val="005F6779"/>
    <w:rsid w:val="005F6B1B"/>
    <w:rsid w:val="005F6BC4"/>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B4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4F17"/>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1D9C"/>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10B"/>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9B6"/>
    <w:rsid w:val="006A0BA9"/>
    <w:rsid w:val="006A0C96"/>
    <w:rsid w:val="006A0D29"/>
    <w:rsid w:val="006A1126"/>
    <w:rsid w:val="006A12C4"/>
    <w:rsid w:val="006A1343"/>
    <w:rsid w:val="006A1573"/>
    <w:rsid w:val="006A1B0D"/>
    <w:rsid w:val="006A1CF3"/>
    <w:rsid w:val="006A1EA8"/>
    <w:rsid w:val="006A247C"/>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404"/>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086C"/>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6EC"/>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0DFF"/>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845"/>
    <w:rsid w:val="00732A51"/>
    <w:rsid w:val="007335CB"/>
    <w:rsid w:val="0073396D"/>
    <w:rsid w:val="00733C19"/>
    <w:rsid w:val="00733D6A"/>
    <w:rsid w:val="0073408D"/>
    <w:rsid w:val="007340A3"/>
    <w:rsid w:val="00734781"/>
    <w:rsid w:val="007348AF"/>
    <w:rsid w:val="00734995"/>
    <w:rsid w:val="00734BEC"/>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C63"/>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147"/>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47"/>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3B09"/>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1DB"/>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5E36"/>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BAF"/>
    <w:rsid w:val="00856CA5"/>
    <w:rsid w:val="00856CA9"/>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46A"/>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490"/>
    <w:rsid w:val="00894983"/>
    <w:rsid w:val="00894BB7"/>
    <w:rsid w:val="008951DE"/>
    <w:rsid w:val="00895643"/>
    <w:rsid w:val="008957E8"/>
    <w:rsid w:val="00895819"/>
    <w:rsid w:val="00895DC8"/>
    <w:rsid w:val="008961F8"/>
    <w:rsid w:val="0089623D"/>
    <w:rsid w:val="00896C95"/>
    <w:rsid w:val="00896EDC"/>
    <w:rsid w:val="0089733B"/>
    <w:rsid w:val="008973A7"/>
    <w:rsid w:val="008973E3"/>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0E7B"/>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2F25"/>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6A3"/>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40"/>
    <w:rsid w:val="00937ADF"/>
    <w:rsid w:val="00937F4F"/>
    <w:rsid w:val="009401CD"/>
    <w:rsid w:val="0094041E"/>
    <w:rsid w:val="00940A55"/>
    <w:rsid w:val="00940F56"/>
    <w:rsid w:val="00941680"/>
    <w:rsid w:val="0094181B"/>
    <w:rsid w:val="00941F03"/>
    <w:rsid w:val="009420C6"/>
    <w:rsid w:val="00942694"/>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17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3B2F"/>
    <w:rsid w:val="00984172"/>
    <w:rsid w:val="00984A7D"/>
    <w:rsid w:val="00984B11"/>
    <w:rsid w:val="009856F5"/>
    <w:rsid w:val="00985B3A"/>
    <w:rsid w:val="00985DA7"/>
    <w:rsid w:val="00985FF4"/>
    <w:rsid w:val="0098618B"/>
    <w:rsid w:val="0098622E"/>
    <w:rsid w:val="0098636F"/>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3C9C"/>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0FBF"/>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3E9F"/>
    <w:rsid w:val="009E406F"/>
    <w:rsid w:val="009E4731"/>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C41"/>
    <w:rsid w:val="00A21E50"/>
    <w:rsid w:val="00A2232D"/>
    <w:rsid w:val="00A22B32"/>
    <w:rsid w:val="00A2342B"/>
    <w:rsid w:val="00A23F5F"/>
    <w:rsid w:val="00A24215"/>
    <w:rsid w:val="00A2444D"/>
    <w:rsid w:val="00A24A7C"/>
    <w:rsid w:val="00A2539C"/>
    <w:rsid w:val="00A255FB"/>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2B5"/>
    <w:rsid w:val="00A30AF2"/>
    <w:rsid w:val="00A30D8D"/>
    <w:rsid w:val="00A30F68"/>
    <w:rsid w:val="00A31B1E"/>
    <w:rsid w:val="00A31BF1"/>
    <w:rsid w:val="00A31EE0"/>
    <w:rsid w:val="00A320CC"/>
    <w:rsid w:val="00A322AB"/>
    <w:rsid w:val="00A3256A"/>
    <w:rsid w:val="00A328E4"/>
    <w:rsid w:val="00A32E9C"/>
    <w:rsid w:val="00A32FE6"/>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80A"/>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475E"/>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08D"/>
    <w:rsid w:val="00A9520F"/>
    <w:rsid w:val="00A95516"/>
    <w:rsid w:val="00A9573A"/>
    <w:rsid w:val="00A95E41"/>
    <w:rsid w:val="00A9660E"/>
    <w:rsid w:val="00A969A2"/>
    <w:rsid w:val="00A96D92"/>
    <w:rsid w:val="00A97263"/>
    <w:rsid w:val="00A979ED"/>
    <w:rsid w:val="00A97FE8"/>
    <w:rsid w:val="00AA02D5"/>
    <w:rsid w:val="00AA0318"/>
    <w:rsid w:val="00AA05D2"/>
    <w:rsid w:val="00AA0DA2"/>
    <w:rsid w:val="00AA0E69"/>
    <w:rsid w:val="00AA0F9E"/>
    <w:rsid w:val="00AA1761"/>
    <w:rsid w:val="00AA18B9"/>
    <w:rsid w:val="00AA1A07"/>
    <w:rsid w:val="00AA22ED"/>
    <w:rsid w:val="00AA2EA0"/>
    <w:rsid w:val="00AA2FAF"/>
    <w:rsid w:val="00AA377F"/>
    <w:rsid w:val="00AA38AC"/>
    <w:rsid w:val="00AA4364"/>
    <w:rsid w:val="00AA44E4"/>
    <w:rsid w:val="00AA45EE"/>
    <w:rsid w:val="00AA4FCD"/>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17"/>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35D"/>
    <w:rsid w:val="00AE7551"/>
    <w:rsid w:val="00AE7E65"/>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399"/>
    <w:rsid w:val="00AF6730"/>
    <w:rsid w:val="00AF6E82"/>
    <w:rsid w:val="00AF719B"/>
    <w:rsid w:val="00AF7292"/>
    <w:rsid w:val="00AF7B7E"/>
    <w:rsid w:val="00AF7E06"/>
    <w:rsid w:val="00AF7F12"/>
    <w:rsid w:val="00B001F9"/>
    <w:rsid w:val="00B00503"/>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5B38"/>
    <w:rsid w:val="00B06453"/>
    <w:rsid w:val="00B06B5F"/>
    <w:rsid w:val="00B06F8A"/>
    <w:rsid w:val="00B070CA"/>
    <w:rsid w:val="00B071D4"/>
    <w:rsid w:val="00B07776"/>
    <w:rsid w:val="00B07966"/>
    <w:rsid w:val="00B07DE2"/>
    <w:rsid w:val="00B102B6"/>
    <w:rsid w:val="00B108C3"/>
    <w:rsid w:val="00B10AB9"/>
    <w:rsid w:val="00B10C51"/>
    <w:rsid w:val="00B10DA1"/>
    <w:rsid w:val="00B10DF6"/>
    <w:rsid w:val="00B110FD"/>
    <w:rsid w:val="00B11340"/>
    <w:rsid w:val="00B11485"/>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608"/>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465"/>
    <w:rsid w:val="00B37D39"/>
    <w:rsid w:val="00B37EA1"/>
    <w:rsid w:val="00B37FD8"/>
    <w:rsid w:val="00B40408"/>
    <w:rsid w:val="00B405FB"/>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1F6"/>
    <w:rsid w:val="00B45D5E"/>
    <w:rsid w:val="00B45E1F"/>
    <w:rsid w:val="00B46277"/>
    <w:rsid w:val="00B462AA"/>
    <w:rsid w:val="00B46EE5"/>
    <w:rsid w:val="00B47749"/>
    <w:rsid w:val="00B477BC"/>
    <w:rsid w:val="00B4789C"/>
    <w:rsid w:val="00B47B5A"/>
    <w:rsid w:val="00B50712"/>
    <w:rsid w:val="00B511D1"/>
    <w:rsid w:val="00B51290"/>
    <w:rsid w:val="00B513D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57EE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11"/>
    <w:rsid w:val="00B7436F"/>
    <w:rsid w:val="00B744FD"/>
    <w:rsid w:val="00B74EBA"/>
    <w:rsid w:val="00B74FDF"/>
    <w:rsid w:val="00B7551C"/>
    <w:rsid w:val="00B7568D"/>
    <w:rsid w:val="00B757EC"/>
    <w:rsid w:val="00B75E16"/>
    <w:rsid w:val="00B75F60"/>
    <w:rsid w:val="00B76687"/>
    <w:rsid w:val="00B77123"/>
    <w:rsid w:val="00B7755E"/>
    <w:rsid w:val="00B777C3"/>
    <w:rsid w:val="00B7787C"/>
    <w:rsid w:val="00B778D2"/>
    <w:rsid w:val="00B77D5E"/>
    <w:rsid w:val="00B804AA"/>
    <w:rsid w:val="00B8119B"/>
    <w:rsid w:val="00B811CE"/>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620"/>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405"/>
    <w:rsid w:val="00BB27FB"/>
    <w:rsid w:val="00BB2F36"/>
    <w:rsid w:val="00BB3A14"/>
    <w:rsid w:val="00BB3EA9"/>
    <w:rsid w:val="00BB4389"/>
    <w:rsid w:val="00BB47A1"/>
    <w:rsid w:val="00BB4DA4"/>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576"/>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07712"/>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841"/>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D0D"/>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154"/>
    <w:rsid w:val="00CD7258"/>
    <w:rsid w:val="00CD773B"/>
    <w:rsid w:val="00CD798A"/>
    <w:rsid w:val="00CE05E9"/>
    <w:rsid w:val="00CE0C22"/>
    <w:rsid w:val="00CE1931"/>
    <w:rsid w:val="00CE1BBF"/>
    <w:rsid w:val="00CE1D66"/>
    <w:rsid w:val="00CE21B0"/>
    <w:rsid w:val="00CE21F4"/>
    <w:rsid w:val="00CE256D"/>
    <w:rsid w:val="00CE27AA"/>
    <w:rsid w:val="00CE2C60"/>
    <w:rsid w:val="00CE2F26"/>
    <w:rsid w:val="00CE32F6"/>
    <w:rsid w:val="00CE3882"/>
    <w:rsid w:val="00CE3910"/>
    <w:rsid w:val="00CE3C01"/>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3F02"/>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4BF"/>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771"/>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16"/>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0DA"/>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5FB8"/>
    <w:rsid w:val="00DC6E5D"/>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A24"/>
    <w:rsid w:val="00DD4EC0"/>
    <w:rsid w:val="00DD52B1"/>
    <w:rsid w:val="00DD5472"/>
    <w:rsid w:val="00DD576A"/>
    <w:rsid w:val="00DD5BA9"/>
    <w:rsid w:val="00DD5BF7"/>
    <w:rsid w:val="00DD5C39"/>
    <w:rsid w:val="00DD5CEF"/>
    <w:rsid w:val="00DD5FE9"/>
    <w:rsid w:val="00DD605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15D"/>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777"/>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3F9"/>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1752E"/>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499"/>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93F"/>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08B1"/>
    <w:rsid w:val="00E511C2"/>
    <w:rsid w:val="00E511FA"/>
    <w:rsid w:val="00E514E5"/>
    <w:rsid w:val="00E51825"/>
    <w:rsid w:val="00E518A2"/>
    <w:rsid w:val="00E519E4"/>
    <w:rsid w:val="00E51A79"/>
    <w:rsid w:val="00E51BF2"/>
    <w:rsid w:val="00E51F02"/>
    <w:rsid w:val="00E51F76"/>
    <w:rsid w:val="00E538DC"/>
    <w:rsid w:val="00E53999"/>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7F3"/>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0E"/>
    <w:rsid w:val="00E95B67"/>
    <w:rsid w:val="00E960B5"/>
    <w:rsid w:val="00E9613E"/>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114"/>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0BFB"/>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2EEF"/>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8F2"/>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56AE"/>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507"/>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31F"/>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5B"/>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0C32"/>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44A"/>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a9"/>
    <w:uiPriority w:val="34"/>
    <w:qFormat/>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link w:val="H6Char"/>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customStyle="1" w:styleId="H6Char">
    <w:name w:val="H6 Char"/>
    <w:link w:val="H6"/>
    <w:rsid w:val="00B31608"/>
    <w:rPr>
      <w:rFonts w:ascii="Arial" w:hAnsi="Arial"/>
      <w:lang w:val="en-GB" w:eastAsia="x-none"/>
    </w:rPr>
  </w:style>
  <w:style w:type="paragraph" w:customStyle="1" w:styleId="Proposal">
    <w:name w:val="Proposal"/>
    <w:basedOn w:val="a7"/>
    <w:qFormat/>
    <w:rsid w:val="0097517E"/>
    <w:pPr>
      <w:numPr>
        <w:numId w:val="7"/>
      </w:numPr>
      <w:tabs>
        <w:tab w:val="left" w:pos="1701"/>
      </w:tabs>
      <w:overflowPunct/>
      <w:autoSpaceDE/>
      <w:autoSpaceDN/>
      <w:adjustRightInd/>
      <w:spacing w:after="120" w:line="259" w:lineRule="auto"/>
      <w:jc w:val="both"/>
      <w:textAlignment w:val="auto"/>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224428">
      <w:bodyDiv w:val="1"/>
      <w:marLeft w:val="0"/>
      <w:marRight w:val="0"/>
      <w:marTop w:val="0"/>
      <w:marBottom w:val="0"/>
      <w:divBdr>
        <w:top w:val="none" w:sz="0" w:space="0" w:color="auto"/>
        <w:left w:val="none" w:sz="0" w:space="0" w:color="auto"/>
        <w:bottom w:val="none" w:sz="0" w:space="0" w:color="auto"/>
        <w:right w:val="none" w:sz="0" w:space="0" w:color="auto"/>
      </w:divBdr>
      <w:divsChild>
        <w:div w:id="12339955">
          <w:marLeft w:val="360"/>
          <w:marRight w:val="0"/>
          <w:marTop w:val="200"/>
          <w:marBottom w:val="0"/>
          <w:divBdr>
            <w:top w:val="none" w:sz="0" w:space="0" w:color="auto"/>
            <w:left w:val="none" w:sz="0" w:space="0" w:color="auto"/>
            <w:bottom w:val="none" w:sz="0" w:space="0" w:color="auto"/>
            <w:right w:val="none" w:sz="0" w:space="0" w:color="auto"/>
          </w:divBdr>
        </w:div>
        <w:div w:id="12925482">
          <w:marLeft w:val="360"/>
          <w:marRight w:val="0"/>
          <w:marTop w:val="200"/>
          <w:marBottom w:val="0"/>
          <w:divBdr>
            <w:top w:val="none" w:sz="0" w:space="0" w:color="auto"/>
            <w:left w:val="none" w:sz="0" w:space="0" w:color="auto"/>
            <w:bottom w:val="none" w:sz="0" w:space="0" w:color="auto"/>
            <w:right w:val="none" w:sz="0" w:space="0" w:color="auto"/>
          </w:divBdr>
        </w:div>
        <w:div w:id="852763991">
          <w:marLeft w:val="360"/>
          <w:marRight w:val="0"/>
          <w:marTop w:val="200"/>
          <w:marBottom w:val="0"/>
          <w:divBdr>
            <w:top w:val="none" w:sz="0" w:space="0" w:color="auto"/>
            <w:left w:val="none" w:sz="0" w:space="0" w:color="auto"/>
            <w:bottom w:val="none" w:sz="0" w:space="0" w:color="auto"/>
            <w:right w:val="none" w:sz="0" w:space="0" w:color="auto"/>
          </w:divBdr>
        </w:div>
      </w:divsChild>
    </w:div>
    <w:div w:id="167451570">
      <w:bodyDiv w:val="1"/>
      <w:marLeft w:val="0"/>
      <w:marRight w:val="0"/>
      <w:marTop w:val="0"/>
      <w:marBottom w:val="0"/>
      <w:divBdr>
        <w:top w:val="none" w:sz="0" w:space="0" w:color="auto"/>
        <w:left w:val="none" w:sz="0" w:space="0" w:color="auto"/>
        <w:bottom w:val="none" w:sz="0" w:space="0" w:color="auto"/>
        <w:right w:val="none" w:sz="0" w:space="0" w:color="auto"/>
      </w:divBdr>
      <w:divsChild>
        <w:div w:id="2057508506">
          <w:marLeft w:val="547"/>
          <w:marRight w:val="0"/>
          <w:marTop w:val="115"/>
          <w:marBottom w:val="0"/>
          <w:divBdr>
            <w:top w:val="none" w:sz="0" w:space="0" w:color="auto"/>
            <w:left w:val="none" w:sz="0" w:space="0" w:color="auto"/>
            <w:bottom w:val="none" w:sz="0" w:space="0" w:color="auto"/>
            <w:right w:val="none" w:sz="0" w:space="0" w:color="auto"/>
          </w:divBdr>
        </w:div>
        <w:div w:id="1359891171">
          <w:marLeft w:val="1166"/>
          <w:marRight w:val="0"/>
          <w:marTop w:val="86"/>
          <w:marBottom w:val="0"/>
          <w:divBdr>
            <w:top w:val="none" w:sz="0" w:space="0" w:color="auto"/>
            <w:left w:val="none" w:sz="0" w:space="0" w:color="auto"/>
            <w:bottom w:val="none" w:sz="0" w:space="0" w:color="auto"/>
            <w:right w:val="none" w:sz="0" w:space="0" w:color="auto"/>
          </w:divBdr>
        </w:div>
      </w:divsChild>
    </w:div>
    <w:div w:id="273172095">
      <w:bodyDiv w:val="1"/>
      <w:marLeft w:val="0"/>
      <w:marRight w:val="0"/>
      <w:marTop w:val="0"/>
      <w:marBottom w:val="0"/>
      <w:divBdr>
        <w:top w:val="none" w:sz="0" w:space="0" w:color="auto"/>
        <w:left w:val="none" w:sz="0" w:space="0" w:color="auto"/>
        <w:bottom w:val="none" w:sz="0" w:space="0" w:color="auto"/>
        <w:right w:val="none" w:sz="0" w:space="0" w:color="auto"/>
      </w:divBdr>
      <w:divsChild>
        <w:div w:id="1551459983">
          <w:marLeft w:val="547"/>
          <w:marRight w:val="0"/>
          <w:marTop w:val="134"/>
          <w:marBottom w:val="0"/>
          <w:divBdr>
            <w:top w:val="none" w:sz="0" w:space="0" w:color="auto"/>
            <w:left w:val="none" w:sz="0" w:space="0" w:color="auto"/>
            <w:bottom w:val="none" w:sz="0" w:space="0" w:color="auto"/>
            <w:right w:val="none" w:sz="0" w:space="0" w:color="auto"/>
          </w:divBdr>
        </w:div>
        <w:div w:id="1538739020">
          <w:marLeft w:val="1166"/>
          <w:marRight w:val="0"/>
          <w:marTop w:val="115"/>
          <w:marBottom w:val="0"/>
          <w:divBdr>
            <w:top w:val="none" w:sz="0" w:space="0" w:color="auto"/>
            <w:left w:val="none" w:sz="0" w:space="0" w:color="auto"/>
            <w:bottom w:val="none" w:sz="0" w:space="0" w:color="auto"/>
            <w:right w:val="none" w:sz="0" w:space="0" w:color="auto"/>
          </w:divBdr>
        </w:div>
        <w:div w:id="1699038752">
          <w:marLeft w:val="1800"/>
          <w:marRight w:val="0"/>
          <w:marTop w:val="96"/>
          <w:marBottom w:val="0"/>
          <w:divBdr>
            <w:top w:val="none" w:sz="0" w:space="0" w:color="auto"/>
            <w:left w:val="none" w:sz="0" w:space="0" w:color="auto"/>
            <w:bottom w:val="none" w:sz="0" w:space="0" w:color="auto"/>
            <w:right w:val="none" w:sz="0" w:space="0" w:color="auto"/>
          </w:divBdr>
        </w:div>
        <w:div w:id="1175454791">
          <w:marLeft w:val="1800"/>
          <w:marRight w:val="0"/>
          <w:marTop w:val="96"/>
          <w:marBottom w:val="0"/>
          <w:divBdr>
            <w:top w:val="none" w:sz="0" w:space="0" w:color="auto"/>
            <w:left w:val="none" w:sz="0" w:space="0" w:color="auto"/>
            <w:bottom w:val="none" w:sz="0" w:space="0" w:color="auto"/>
            <w:right w:val="none" w:sz="0" w:space="0" w:color="auto"/>
          </w:divBdr>
        </w:div>
        <w:div w:id="1605570970">
          <w:marLeft w:val="1800"/>
          <w:marRight w:val="0"/>
          <w:marTop w:val="96"/>
          <w:marBottom w:val="0"/>
          <w:divBdr>
            <w:top w:val="none" w:sz="0" w:space="0" w:color="auto"/>
            <w:left w:val="none" w:sz="0" w:space="0" w:color="auto"/>
            <w:bottom w:val="none" w:sz="0" w:space="0" w:color="auto"/>
            <w:right w:val="none" w:sz="0" w:space="0" w:color="auto"/>
          </w:divBdr>
        </w:div>
        <w:div w:id="806822470">
          <w:marLeft w:val="1800"/>
          <w:marRight w:val="0"/>
          <w:marTop w:val="96"/>
          <w:marBottom w:val="0"/>
          <w:divBdr>
            <w:top w:val="none" w:sz="0" w:space="0" w:color="auto"/>
            <w:left w:val="none" w:sz="0" w:space="0" w:color="auto"/>
            <w:bottom w:val="none" w:sz="0" w:space="0" w:color="auto"/>
            <w:right w:val="none" w:sz="0" w:space="0" w:color="auto"/>
          </w:divBdr>
        </w:div>
        <w:div w:id="11731969">
          <w:marLeft w:val="1800"/>
          <w:marRight w:val="0"/>
          <w:marTop w:val="96"/>
          <w:marBottom w:val="0"/>
          <w:divBdr>
            <w:top w:val="none" w:sz="0" w:space="0" w:color="auto"/>
            <w:left w:val="none" w:sz="0" w:space="0" w:color="auto"/>
            <w:bottom w:val="none" w:sz="0" w:space="0" w:color="auto"/>
            <w:right w:val="none" w:sz="0" w:space="0" w:color="auto"/>
          </w:divBdr>
        </w:div>
        <w:div w:id="769549883">
          <w:marLeft w:val="1800"/>
          <w:marRight w:val="0"/>
          <w:marTop w:val="96"/>
          <w:marBottom w:val="0"/>
          <w:divBdr>
            <w:top w:val="none" w:sz="0" w:space="0" w:color="auto"/>
            <w:left w:val="none" w:sz="0" w:space="0" w:color="auto"/>
            <w:bottom w:val="none" w:sz="0" w:space="0" w:color="auto"/>
            <w:right w:val="none" w:sz="0" w:space="0" w:color="auto"/>
          </w:divBdr>
        </w:div>
      </w:divsChild>
    </w:div>
    <w:div w:id="294411116">
      <w:bodyDiv w:val="1"/>
      <w:marLeft w:val="0"/>
      <w:marRight w:val="0"/>
      <w:marTop w:val="0"/>
      <w:marBottom w:val="0"/>
      <w:divBdr>
        <w:top w:val="none" w:sz="0" w:space="0" w:color="auto"/>
        <w:left w:val="none" w:sz="0" w:space="0" w:color="auto"/>
        <w:bottom w:val="none" w:sz="0" w:space="0" w:color="auto"/>
        <w:right w:val="none" w:sz="0" w:space="0" w:color="auto"/>
      </w:divBdr>
    </w:div>
    <w:div w:id="313071171">
      <w:bodyDiv w:val="1"/>
      <w:marLeft w:val="0"/>
      <w:marRight w:val="0"/>
      <w:marTop w:val="0"/>
      <w:marBottom w:val="0"/>
      <w:divBdr>
        <w:top w:val="none" w:sz="0" w:space="0" w:color="auto"/>
        <w:left w:val="none" w:sz="0" w:space="0" w:color="auto"/>
        <w:bottom w:val="none" w:sz="0" w:space="0" w:color="auto"/>
        <w:right w:val="none" w:sz="0" w:space="0" w:color="auto"/>
      </w:divBdr>
      <w:divsChild>
        <w:div w:id="2140878517">
          <w:marLeft w:val="547"/>
          <w:marRight w:val="0"/>
          <w:marTop w:val="134"/>
          <w:marBottom w:val="0"/>
          <w:divBdr>
            <w:top w:val="none" w:sz="0" w:space="0" w:color="auto"/>
            <w:left w:val="none" w:sz="0" w:space="0" w:color="auto"/>
            <w:bottom w:val="none" w:sz="0" w:space="0" w:color="auto"/>
            <w:right w:val="none" w:sz="0" w:space="0" w:color="auto"/>
          </w:divBdr>
        </w:div>
        <w:div w:id="781612794">
          <w:marLeft w:val="1166"/>
          <w:marRight w:val="0"/>
          <w:marTop w:val="115"/>
          <w:marBottom w:val="0"/>
          <w:divBdr>
            <w:top w:val="none" w:sz="0" w:space="0" w:color="auto"/>
            <w:left w:val="none" w:sz="0" w:space="0" w:color="auto"/>
            <w:bottom w:val="none" w:sz="0" w:space="0" w:color="auto"/>
            <w:right w:val="none" w:sz="0" w:space="0" w:color="auto"/>
          </w:divBdr>
        </w:div>
        <w:div w:id="128670560">
          <w:marLeft w:val="1166"/>
          <w:marRight w:val="0"/>
          <w:marTop w:val="115"/>
          <w:marBottom w:val="0"/>
          <w:divBdr>
            <w:top w:val="none" w:sz="0" w:space="0" w:color="auto"/>
            <w:left w:val="none" w:sz="0" w:space="0" w:color="auto"/>
            <w:bottom w:val="none" w:sz="0" w:space="0" w:color="auto"/>
            <w:right w:val="none" w:sz="0" w:space="0" w:color="auto"/>
          </w:divBdr>
        </w:div>
      </w:divsChild>
    </w:div>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542792736">
      <w:bodyDiv w:val="1"/>
      <w:marLeft w:val="0"/>
      <w:marRight w:val="0"/>
      <w:marTop w:val="0"/>
      <w:marBottom w:val="0"/>
      <w:divBdr>
        <w:top w:val="none" w:sz="0" w:space="0" w:color="auto"/>
        <w:left w:val="none" w:sz="0" w:space="0" w:color="auto"/>
        <w:bottom w:val="none" w:sz="0" w:space="0" w:color="auto"/>
        <w:right w:val="none" w:sz="0" w:space="0" w:color="auto"/>
      </w:divBdr>
      <w:divsChild>
        <w:div w:id="981616697">
          <w:marLeft w:val="547"/>
          <w:marRight w:val="0"/>
          <w:marTop w:val="115"/>
          <w:marBottom w:val="0"/>
          <w:divBdr>
            <w:top w:val="none" w:sz="0" w:space="0" w:color="auto"/>
            <w:left w:val="none" w:sz="0" w:space="0" w:color="auto"/>
            <w:bottom w:val="none" w:sz="0" w:space="0" w:color="auto"/>
            <w:right w:val="none" w:sz="0" w:space="0" w:color="auto"/>
          </w:divBdr>
        </w:div>
        <w:div w:id="162626435">
          <w:marLeft w:val="1166"/>
          <w:marRight w:val="0"/>
          <w:marTop w:val="96"/>
          <w:marBottom w:val="0"/>
          <w:divBdr>
            <w:top w:val="none" w:sz="0" w:space="0" w:color="auto"/>
            <w:left w:val="none" w:sz="0" w:space="0" w:color="auto"/>
            <w:bottom w:val="none" w:sz="0" w:space="0" w:color="auto"/>
            <w:right w:val="none" w:sz="0" w:space="0" w:color="auto"/>
          </w:divBdr>
        </w:div>
        <w:div w:id="1691683472">
          <w:marLeft w:val="1166"/>
          <w:marRight w:val="0"/>
          <w:marTop w:val="96"/>
          <w:marBottom w:val="0"/>
          <w:divBdr>
            <w:top w:val="none" w:sz="0" w:space="0" w:color="auto"/>
            <w:left w:val="none" w:sz="0" w:space="0" w:color="auto"/>
            <w:bottom w:val="none" w:sz="0" w:space="0" w:color="auto"/>
            <w:right w:val="none" w:sz="0" w:space="0" w:color="auto"/>
          </w:divBdr>
        </w:div>
        <w:div w:id="1780032009">
          <w:marLeft w:val="1166"/>
          <w:marRight w:val="0"/>
          <w:marTop w:val="96"/>
          <w:marBottom w:val="0"/>
          <w:divBdr>
            <w:top w:val="none" w:sz="0" w:space="0" w:color="auto"/>
            <w:left w:val="none" w:sz="0" w:space="0" w:color="auto"/>
            <w:bottom w:val="none" w:sz="0" w:space="0" w:color="auto"/>
            <w:right w:val="none" w:sz="0" w:space="0" w:color="auto"/>
          </w:divBdr>
        </w:div>
        <w:div w:id="208567152">
          <w:marLeft w:val="1166"/>
          <w:marRight w:val="0"/>
          <w:marTop w:val="96"/>
          <w:marBottom w:val="0"/>
          <w:divBdr>
            <w:top w:val="none" w:sz="0" w:space="0" w:color="auto"/>
            <w:left w:val="none" w:sz="0" w:space="0" w:color="auto"/>
            <w:bottom w:val="none" w:sz="0" w:space="0" w:color="auto"/>
            <w:right w:val="none" w:sz="0" w:space="0" w:color="auto"/>
          </w:divBdr>
        </w:div>
      </w:divsChild>
    </w:div>
    <w:div w:id="549462782">
      <w:bodyDiv w:val="1"/>
      <w:marLeft w:val="0"/>
      <w:marRight w:val="0"/>
      <w:marTop w:val="0"/>
      <w:marBottom w:val="0"/>
      <w:divBdr>
        <w:top w:val="none" w:sz="0" w:space="0" w:color="auto"/>
        <w:left w:val="none" w:sz="0" w:space="0" w:color="auto"/>
        <w:bottom w:val="none" w:sz="0" w:space="0" w:color="auto"/>
        <w:right w:val="none" w:sz="0" w:space="0" w:color="auto"/>
      </w:divBdr>
      <w:divsChild>
        <w:div w:id="875585221">
          <w:marLeft w:val="806"/>
          <w:marRight w:val="0"/>
          <w:marTop w:val="0"/>
          <w:marBottom w:val="0"/>
          <w:divBdr>
            <w:top w:val="none" w:sz="0" w:space="0" w:color="auto"/>
            <w:left w:val="none" w:sz="0" w:space="0" w:color="auto"/>
            <w:bottom w:val="none" w:sz="0" w:space="0" w:color="auto"/>
            <w:right w:val="none" w:sz="0" w:space="0" w:color="auto"/>
          </w:divBdr>
        </w:div>
        <w:div w:id="2115664196">
          <w:marLeft w:val="806"/>
          <w:marRight w:val="0"/>
          <w:marTop w:val="0"/>
          <w:marBottom w:val="0"/>
          <w:divBdr>
            <w:top w:val="none" w:sz="0" w:space="0" w:color="auto"/>
            <w:left w:val="none" w:sz="0" w:space="0" w:color="auto"/>
            <w:bottom w:val="none" w:sz="0" w:space="0" w:color="auto"/>
            <w:right w:val="none" w:sz="0" w:space="0" w:color="auto"/>
          </w:divBdr>
        </w:div>
        <w:div w:id="1140271745">
          <w:marLeft w:val="1526"/>
          <w:marRight w:val="0"/>
          <w:marTop w:val="0"/>
          <w:marBottom w:val="0"/>
          <w:divBdr>
            <w:top w:val="none" w:sz="0" w:space="0" w:color="auto"/>
            <w:left w:val="none" w:sz="0" w:space="0" w:color="auto"/>
            <w:bottom w:val="none" w:sz="0" w:space="0" w:color="auto"/>
            <w:right w:val="none" w:sz="0" w:space="0" w:color="auto"/>
          </w:divBdr>
        </w:div>
        <w:div w:id="1636716597">
          <w:marLeft w:val="2246"/>
          <w:marRight w:val="0"/>
          <w:marTop w:val="0"/>
          <w:marBottom w:val="0"/>
          <w:divBdr>
            <w:top w:val="none" w:sz="0" w:space="0" w:color="auto"/>
            <w:left w:val="none" w:sz="0" w:space="0" w:color="auto"/>
            <w:bottom w:val="none" w:sz="0" w:space="0" w:color="auto"/>
            <w:right w:val="none" w:sz="0" w:space="0" w:color="auto"/>
          </w:divBdr>
        </w:div>
        <w:div w:id="1012687141">
          <w:marLeft w:val="2246"/>
          <w:marRight w:val="0"/>
          <w:marTop w:val="0"/>
          <w:marBottom w:val="0"/>
          <w:divBdr>
            <w:top w:val="none" w:sz="0" w:space="0" w:color="auto"/>
            <w:left w:val="none" w:sz="0" w:space="0" w:color="auto"/>
            <w:bottom w:val="none" w:sz="0" w:space="0" w:color="auto"/>
            <w:right w:val="none" w:sz="0" w:space="0" w:color="auto"/>
          </w:divBdr>
        </w:div>
        <w:div w:id="136185885">
          <w:marLeft w:val="2246"/>
          <w:marRight w:val="0"/>
          <w:marTop w:val="0"/>
          <w:marBottom w:val="0"/>
          <w:divBdr>
            <w:top w:val="none" w:sz="0" w:space="0" w:color="auto"/>
            <w:left w:val="none" w:sz="0" w:space="0" w:color="auto"/>
            <w:bottom w:val="none" w:sz="0" w:space="0" w:color="auto"/>
            <w:right w:val="none" w:sz="0" w:space="0" w:color="auto"/>
          </w:divBdr>
        </w:div>
        <w:div w:id="1042439291">
          <w:marLeft w:val="1526"/>
          <w:marRight w:val="0"/>
          <w:marTop w:val="0"/>
          <w:marBottom w:val="0"/>
          <w:divBdr>
            <w:top w:val="none" w:sz="0" w:space="0" w:color="auto"/>
            <w:left w:val="none" w:sz="0" w:space="0" w:color="auto"/>
            <w:bottom w:val="none" w:sz="0" w:space="0" w:color="auto"/>
            <w:right w:val="none" w:sz="0" w:space="0" w:color="auto"/>
          </w:divBdr>
        </w:div>
        <w:div w:id="1334257948">
          <w:marLeft w:val="1526"/>
          <w:marRight w:val="0"/>
          <w:marTop w:val="0"/>
          <w:marBottom w:val="0"/>
          <w:divBdr>
            <w:top w:val="none" w:sz="0" w:space="0" w:color="auto"/>
            <w:left w:val="none" w:sz="0" w:space="0" w:color="auto"/>
            <w:bottom w:val="none" w:sz="0" w:space="0" w:color="auto"/>
            <w:right w:val="none" w:sz="0" w:space="0" w:color="auto"/>
          </w:divBdr>
        </w:div>
      </w:divsChild>
    </w:div>
    <w:div w:id="632634291">
      <w:bodyDiv w:val="1"/>
      <w:marLeft w:val="0"/>
      <w:marRight w:val="0"/>
      <w:marTop w:val="0"/>
      <w:marBottom w:val="0"/>
      <w:divBdr>
        <w:top w:val="none" w:sz="0" w:space="0" w:color="auto"/>
        <w:left w:val="none" w:sz="0" w:space="0" w:color="auto"/>
        <w:bottom w:val="none" w:sz="0" w:space="0" w:color="auto"/>
        <w:right w:val="none" w:sz="0" w:space="0" w:color="auto"/>
      </w:divBdr>
      <w:divsChild>
        <w:div w:id="2014405999">
          <w:marLeft w:val="360"/>
          <w:marRight w:val="0"/>
          <w:marTop w:val="200"/>
          <w:marBottom w:val="0"/>
          <w:divBdr>
            <w:top w:val="none" w:sz="0" w:space="0" w:color="auto"/>
            <w:left w:val="none" w:sz="0" w:space="0" w:color="auto"/>
            <w:bottom w:val="none" w:sz="0" w:space="0" w:color="auto"/>
            <w:right w:val="none" w:sz="0" w:space="0" w:color="auto"/>
          </w:divBdr>
        </w:div>
        <w:div w:id="1475416810">
          <w:marLeft w:val="360"/>
          <w:marRight w:val="0"/>
          <w:marTop w:val="200"/>
          <w:marBottom w:val="0"/>
          <w:divBdr>
            <w:top w:val="none" w:sz="0" w:space="0" w:color="auto"/>
            <w:left w:val="none" w:sz="0" w:space="0" w:color="auto"/>
            <w:bottom w:val="none" w:sz="0" w:space="0" w:color="auto"/>
            <w:right w:val="none" w:sz="0" w:space="0" w:color="auto"/>
          </w:divBdr>
        </w:div>
        <w:div w:id="1304892085">
          <w:marLeft w:val="1080"/>
          <w:marRight w:val="0"/>
          <w:marTop w:val="100"/>
          <w:marBottom w:val="0"/>
          <w:divBdr>
            <w:top w:val="none" w:sz="0" w:space="0" w:color="auto"/>
            <w:left w:val="none" w:sz="0" w:space="0" w:color="auto"/>
            <w:bottom w:val="none" w:sz="0" w:space="0" w:color="auto"/>
            <w:right w:val="none" w:sz="0" w:space="0" w:color="auto"/>
          </w:divBdr>
        </w:div>
        <w:div w:id="748817011">
          <w:marLeft w:val="1800"/>
          <w:marRight w:val="0"/>
          <w:marTop w:val="100"/>
          <w:marBottom w:val="0"/>
          <w:divBdr>
            <w:top w:val="none" w:sz="0" w:space="0" w:color="auto"/>
            <w:left w:val="none" w:sz="0" w:space="0" w:color="auto"/>
            <w:bottom w:val="none" w:sz="0" w:space="0" w:color="auto"/>
            <w:right w:val="none" w:sz="0" w:space="0" w:color="auto"/>
          </w:divBdr>
        </w:div>
        <w:div w:id="1908373813">
          <w:marLeft w:val="1080"/>
          <w:marRight w:val="0"/>
          <w:marTop w:val="100"/>
          <w:marBottom w:val="0"/>
          <w:divBdr>
            <w:top w:val="none" w:sz="0" w:space="0" w:color="auto"/>
            <w:left w:val="none" w:sz="0" w:space="0" w:color="auto"/>
            <w:bottom w:val="none" w:sz="0" w:space="0" w:color="auto"/>
            <w:right w:val="none" w:sz="0" w:space="0" w:color="auto"/>
          </w:divBdr>
        </w:div>
        <w:div w:id="803085879">
          <w:marLeft w:val="1800"/>
          <w:marRight w:val="0"/>
          <w:marTop w:val="100"/>
          <w:marBottom w:val="0"/>
          <w:divBdr>
            <w:top w:val="none" w:sz="0" w:space="0" w:color="auto"/>
            <w:left w:val="none" w:sz="0" w:space="0" w:color="auto"/>
            <w:bottom w:val="none" w:sz="0" w:space="0" w:color="auto"/>
            <w:right w:val="none" w:sz="0" w:space="0" w:color="auto"/>
          </w:divBdr>
        </w:div>
      </w:divsChild>
    </w:div>
    <w:div w:id="643655824">
      <w:bodyDiv w:val="1"/>
      <w:marLeft w:val="0"/>
      <w:marRight w:val="0"/>
      <w:marTop w:val="0"/>
      <w:marBottom w:val="0"/>
      <w:divBdr>
        <w:top w:val="none" w:sz="0" w:space="0" w:color="auto"/>
        <w:left w:val="none" w:sz="0" w:space="0" w:color="auto"/>
        <w:bottom w:val="none" w:sz="0" w:space="0" w:color="auto"/>
        <w:right w:val="none" w:sz="0" w:space="0" w:color="auto"/>
      </w:divBdr>
      <w:divsChild>
        <w:div w:id="163205054">
          <w:marLeft w:val="1166"/>
          <w:marRight w:val="0"/>
          <w:marTop w:val="62"/>
          <w:marBottom w:val="0"/>
          <w:divBdr>
            <w:top w:val="none" w:sz="0" w:space="0" w:color="auto"/>
            <w:left w:val="none" w:sz="0" w:space="0" w:color="auto"/>
            <w:bottom w:val="none" w:sz="0" w:space="0" w:color="auto"/>
            <w:right w:val="none" w:sz="0" w:space="0" w:color="auto"/>
          </w:divBdr>
        </w:div>
        <w:div w:id="1194148842">
          <w:marLeft w:val="1166"/>
          <w:marRight w:val="0"/>
          <w:marTop w:val="62"/>
          <w:marBottom w:val="0"/>
          <w:divBdr>
            <w:top w:val="none" w:sz="0" w:space="0" w:color="auto"/>
            <w:left w:val="none" w:sz="0" w:space="0" w:color="auto"/>
            <w:bottom w:val="none" w:sz="0" w:space="0" w:color="auto"/>
            <w:right w:val="none" w:sz="0" w:space="0" w:color="auto"/>
          </w:divBdr>
        </w:div>
        <w:div w:id="568852491">
          <w:marLeft w:val="1166"/>
          <w:marRight w:val="0"/>
          <w:marTop w:val="62"/>
          <w:marBottom w:val="0"/>
          <w:divBdr>
            <w:top w:val="none" w:sz="0" w:space="0" w:color="auto"/>
            <w:left w:val="none" w:sz="0" w:space="0" w:color="auto"/>
            <w:bottom w:val="none" w:sz="0" w:space="0" w:color="auto"/>
            <w:right w:val="none" w:sz="0" w:space="0" w:color="auto"/>
          </w:divBdr>
        </w:div>
        <w:div w:id="728918885">
          <w:marLeft w:val="1166"/>
          <w:marRight w:val="0"/>
          <w:marTop w:val="62"/>
          <w:marBottom w:val="0"/>
          <w:divBdr>
            <w:top w:val="none" w:sz="0" w:space="0" w:color="auto"/>
            <w:left w:val="none" w:sz="0" w:space="0" w:color="auto"/>
            <w:bottom w:val="none" w:sz="0" w:space="0" w:color="auto"/>
            <w:right w:val="none" w:sz="0" w:space="0" w:color="auto"/>
          </w:divBdr>
        </w:div>
        <w:div w:id="1764373464">
          <w:marLeft w:val="1166"/>
          <w:marRight w:val="0"/>
          <w:marTop w:val="62"/>
          <w:marBottom w:val="0"/>
          <w:divBdr>
            <w:top w:val="none" w:sz="0" w:space="0" w:color="auto"/>
            <w:left w:val="none" w:sz="0" w:space="0" w:color="auto"/>
            <w:bottom w:val="none" w:sz="0" w:space="0" w:color="auto"/>
            <w:right w:val="none" w:sz="0" w:space="0" w:color="auto"/>
          </w:divBdr>
        </w:div>
        <w:div w:id="375662616">
          <w:marLeft w:val="1166"/>
          <w:marRight w:val="0"/>
          <w:marTop w:val="62"/>
          <w:marBottom w:val="0"/>
          <w:divBdr>
            <w:top w:val="none" w:sz="0" w:space="0" w:color="auto"/>
            <w:left w:val="none" w:sz="0" w:space="0" w:color="auto"/>
            <w:bottom w:val="none" w:sz="0" w:space="0" w:color="auto"/>
            <w:right w:val="none" w:sz="0" w:space="0" w:color="auto"/>
          </w:divBdr>
        </w:div>
        <w:div w:id="894049531">
          <w:marLeft w:val="1166"/>
          <w:marRight w:val="0"/>
          <w:marTop w:val="62"/>
          <w:marBottom w:val="0"/>
          <w:divBdr>
            <w:top w:val="none" w:sz="0" w:space="0" w:color="auto"/>
            <w:left w:val="none" w:sz="0" w:space="0" w:color="auto"/>
            <w:bottom w:val="none" w:sz="0" w:space="0" w:color="auto"/>
            <w:right w:val="none" w:sz="0" w:space="0" w:color="auto"/>
          </w:divBdr>
        </w:div>
        <w:div w:id="1436900379">
          <w:marLeft w:val="1166"/>
          <w:marRight w:val="0"/>
          <w:marTop w:val="62"/>
          <w:marBottom w:val="0"/>
          <w:divBdr>
            <w:top w:val="none" w:sz="0" w:space="0" w:color="auto"/>
            <w:left w:val="none" w:sz="0" w:space="0" w:color="auto"/>
            <w:bottom w:val="none" w:sz="0" w:space="0" w:color="auto"/>
            <w:right w:val="none" w:sz="0" w:space="0" w:color="auto"/>
          </w:divBdr>
        </w:div>
        <w:div w:id="1006831010">
          <w:marLeft w:val="1166"/>
          <w:marRight w:val="0"/>
          <w:marTop w:val="62"/>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822158680">
      <w:bodyDiv w:val="1"/>
      <w:marLeft w:val="0"/>
      <w:marRight w:val="0"/>
      <w:marTop w:val="0"/>
      <w:marBottom w:val="0"/>
      <w:divBdr>
        <w:top w:val="none" w:sz="0" w:space="0" w:color="auto"/>
        <w:left w:val="none" w:sz="0" w:space="0" w:color="auto"/>
        <w:bottom w:val="none" w:sz="0" w:space="0" w:color="auto"/>
        <w:right w:val="none" w:sz="0" w:space="0" w:color="auto"/>
      </w:divBdr>
    </w:div>
    <w:div w:id="872808580">
      <w:bodyDiv w:val="1"/>
      <w:marLeft w:val="0"/>
      <w:marRight w:val="0"/>
      <w:marTop w:val="0"/>
      <w:marBottom w:val="0"/>
      <w:divBdr>
        <w:top w:val="none" w:sz="0" w:space="0" w:color="auto"/>
        <w:left w:val="none" w:sz="0" w:space="0" w:color="auto"/>
        <w:bottom w:val="none" w:sz="0" w:space="0" w:color="auto"/>
        <w:right w:val="none" w:sz="0" w:space="0" w:color="auto"/>
      </w:divBdr>
      <w:divsChild>
        <w:div w:id="708337255">
          <w:marLeft w:val="360"/>
          <w:marRight w:val="0"/>
          <w:marTop w:val="200"/>
          <w:marBottom w:val="0"/>
          <w:divBdr>
            <w:top w:val="none" w:sz="0" w:space="0" w:color="auto"/>
            <w:left w:val="none" w:sz="0" w:space="0" w:color="auto"/>
            <w:bottom w:val="none" w:sz="0" w:space="0" w:color="auto"/>
            <w:right w:val="none" w:sz="0" w:space="0" w:color="auto"/>
          </w:divBdr>
        </w:div>
        <w:div w:id="447895279">
          <w:marLeft w:val="360"/>
          <w:marRight w:val="0"/>
          <w:marTop w:val="200"/>
          <w:marBottom w:val="0"/>
          <w:divBdr>
            <w:top w:val="none" w:sz="0" w:space="0" w:color="auto"/>
            <w:left w:val="none" w:sz="0" w:space="0" w:color="auto"/>
            <w:bottom w:val="none" w:sz="0" w:space="0" w:color="auto"/>
            <w:right w:val="none" w:sz="0" w:space="0" w:color="auto"/>
          </w:divBdr>
        </w:div>
      </w:divsChild>
    </w:div>
    <w:div w:id="976645731">
      <w:bodyDiv w:val="1"/>
      <w:marLeft w:val="0"/>
      <w:marRight w:val="0"/>
      <w:marTop w:val="0"/>
      <w:marBottom w:val="0"/>
      <w:divBdr>
        <w:top w:val="none" w:sz="0" w:space="0" w:color="auto"/>
        <w:left w:val="none" w:sz="0" w:space="0" w:color="auto"/>
        <w:bottom w:val="none" w:sz="0" w:space="0" w:color="auto"/>
        <w:right w:val="none" w:sz="0" w:space="0" w:color="auto"/>
      </w:divBdr>
    </w:div>
    <w:div w:id="1014765053">
      <w:bodyDiv w:val="1"/>
      <w:marLeft w:val="0"/>
      <w:marRight w:val="0"/>
      <w:marTop w:val="0"/>
      <w:marBottom w:val="0"/>
      <w:divBdr>
        <w:top w:val="none" w:sz="0" w:space="0" w:color="auto"/>
        <w:left w:val="none" w:sz="0" w:space="0" w:color="auto"/>
        <w:bottom w:val="none" w:sz="0" w:space="0" w:color="auto"/>
        <w:right w:val="none" w:sz="0" w:space="0" w:color="auto"/>
      </w:divBdr>
      <w:divsChild>
        <w:div w:id="1862236241">
          <w:marLeft w:val="1166"/>
          <w:marRight w:val="0"/>
          <w:marTop w:val="86"/>
          <w:marBottom w:val="0"/>
          <w:divBdr>
            <w:top w:val="none" w:sz="0" w:space="0" w:color="auto"/>
            <w:left w:val="none" w:sz="0" w:space="0" w:color="auto"/>
            <w:bottom w:val="none" w:sz="0" w:space="0" w:color="auto"/>
            <w:right w:val="none" w:sz="0" w:space="0" w:color="auto"/>
          </w:divBdr>
        </w:div>
        <w:div w:id="746416823">
          <w:marLeft w:val="1800"/>
          <w:marRight w:val="0"/>
          <w:marTop w:val="77"/>
          <w:marBottom w:val="0"/>
          <w:divBdr>
            <w:top w:val="none" w:sz="0" w:space="0" w:color="auto"/>
            <w:left w:val="none" w:sz="0" w:space="0" w:color="auto"/>
            <w:bottom w:val="none" w:sz="0" w:space="0" w:color="auto"/>
            <w:right w:val="none" w:sz="0" w:space="0" w:color="auto"/>
          </w:divBdr>
        </w:div>
        <w:div w:id="940063149">
          <w:marLeft w:val="1166"/>
          <w:marRight w:val="0"/>
          <w:marTop w:val="86"/>
          <w:marBottom w:val="0"/>
          <w:divBdr>
            <w:top w:val="none" w:sz="0" w:space="0" w:color="auto"/>
            <w:left w:val="none" w:sz="0" w:space="0" w:color="auto"/>
            <w:bottom w:val="none" w:sz="0" w:space="0" w:color="auto"/>
            <w:right w:val="none" w:sz="0" w:space="0" w:color="auto"/>
          </w:divBdr>
        </w:div>
        <w:div w:id="93475917">
          <w:marLeft w:val="1800"/>
          <w:marRight w:val="0"/>
          <w:marTop w:val="77"/>
          <w:marBottom w:val="0"/>
          <w:divBdr>
            <w:top w:val="none" w:sz="0" w:space="0" w:color="auto"/>
            <w:left w:val="none" w:sz="0" w:space="0" w:color="auto"/>
            <w:bottom w:val="none" w:sz="0" w:space="0" w:color="auto"/>
            <w:right w:val="none" w:sz="0" w:space="0" w:color="auto"/>
          </w:divBdr>
        </w:div>
      </w:divsChild>
    </w:div>
    <w:div w:id="1069693183">
      <w:bodyDiv w:val="1"/>
      <w:marLeft w:val="0"/>
      <w:marRight w:val="0"/>
      <w:marTop w:val="0"/>
      <w:marBottom w:val="0"/>
      <w:divBdr>
        <w:top w:val="none" w:sz="0" w:space="0" w:color="auto"/>
        <w:left w:val="none" w:sz="0" w:space="0" w:color="auto"/>
        <w:bottom w:val="none" w:sz="0" w:space="0" w:color="auto"/>
        <w:right w:val="none" w:sz="0" w:space="0" w:color="auto"/>
      </w:divBdr>
      <w:divsChild>
        <w:div w:id="503937573">
          <w:marLeft w:val="1166"/>
          <w:marRight w:val="0"/>
          <w:marTop w:val="86"/>
          <w:marBottom w:val="0"/>
          <w:divBdr>
            <w:top w:val="none" w:sz="0" w:space="0" w:color="auto"/>
            <w:left w:val="none" w:sz="0" w:space="0" w:color="auto"/>
            <w:bottom w:val="none" w:sz="0" w:space="0" w:color="auto"/>
            <w:right w:val="none" w:sz="0" w:space="0" w:color="auto"/>
          </w:divBdr>
        </w:div>
        <w:div w:id="724715693">
          <w:marLeft w:val="1800"/>
          <w:marRight w:val="0"/>
          <w:marTop w:val="77"/>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333993837">
      <w:bodyDiv w:val="1"/>
      <w:marLeft w:val="0"/>
      <w:marRight w:val="0"/>
      <w:marTop w:val="0"/>
      <w:marBottom w:val="0"/>
      <w:divBdr>
        <w:top w:val="none" w:sz="0" w:space="0" w:color="auto"/>
        <w:left w:val="none" w:sz="0" w:space="0" w:color="auto"/>
        <w:bottom w:val="none" w:sz="0" w:space="0" w:color="auto"/>
        <w:right w:val="none" w:sz="0" w:space="0" w:color="auto"/>
      </w:divBdr>
    </w:div>
    <w:div w:id="1429697043">
      <w:bodyDiv w:val="1"/>
      <w:marLeft w:val="0"/>
      <w:marRight w:val="0"/>
      <w:marTop w:val="0"/>
      <w:marBottom w:val="0"/>
      <w:divBdr>
        <w:top w:val="none" w:sz="0" w:space="0" w:color="auto"/>
        <w:left w:val="none" w:sz="0" w:space="0" w:color="auto"/>
        <w:bottom w:val="none" w:sz="0" w:space="0" w:color="auto"/>
        <w:right w:val="none" w:sz="0" w:space="0" w:color="auto"/>
      </w:divBdr>
      <w:divsChild>
        <w:div w:id="57632075">
          <w:marLeft w:val="1080"/>
          <w:marRight w:val="0"/>
          <w:marTop w:val="100"/>
          <w:marBottom w:val="0"/>
          <w:divBdr>
            <w:top w:val="none" w:sz="0" w:space="0" w:color="auto"/>
            <w:left w:val="none" w:sz="0" w:space="0" w:color="auto"/>
            <w:bottom w:val="none" w:sz="0" w:space="0" w:color="auto"/>
            <w:right w:val="none" w:sz="0" w:space="0" w:color="auto"/>
          </w:divBdr>
        </w:div>
        <w:div w:id="1191335727">
          <w:marLeft w:val="1080"/>
          <w:marRight w:val="0"/>
          <w:marTop w:val="100"/>
          <w:marBottom w:val="0"/>
          <w:divBdr>
            <w:top w:val="none" w:sz="0" w:space="0" w:color="auto"/>
            <w:left w:val="none" w:sz="0" w:space="0" w:color="auto"/>
            <w:bottom w:val="none" w:sz="0" w:space="0" w:color="auto"/>
            <w:right w:val="none" w:sz="0" w:space="0" w:color="auto"/>
          </w:divBdr>
        </w:div>
        <w:div w:id="1491213169">
          <w:marLeft w:val="1080"/>
          <w:marRight w:val="0"/>
          <w:marTop w:val="100"/>
          <w:marBottom w:val="0"/>
          <w:divBdr>
            <w:top w:val="none" w:sz="0" w:space="0" w:color="auto"/>
            <w:left w:val="none" w:sz="0" w:space="0" w:color="auto"/>
            <w:bottom w:val="none" w:sz="0" w:space="0" w:color="auto"/>
            <w:right w:val="none" w:sz="0" w:space="0" w:color="auto"/>
          </w:divBdr>
        </w:div>
        <w:div w:id="228611580">
          <w:marLeft w:val="1800"/>
          <w:marRight w:val="0"/>
          <w:marTop w:val="100"/>
          <w:marBottom w:val="0"/>
          <w:divBdr>
            <w:top w:val="none" w:sz="0" w:space="0" w:color="auto"/>
            <w:left w:val="none" w:sz="0" w:space="0" w:color="auto"/>
            <w:bottom w:val="none" w:sz="0" w:space="0" w:color="auto"/>
            <w:right w:val="none" w:sz="0" w:space="0" w:color="auto"/>
          </w:divBdr>
        </w:div>
        <w:div w:id="2069180220">
          <w:marLeft w:val="1800"/>
          <w:marRight w:val="0"/>
          <w:marTop w:val="100"/>
          <w:marBottom w:val="0"/>
          <w:divBdr>
            <w:top w:val="none" w:sz="0" w:space="0" w:color="auto"/>
            <w:left w:val="none" w:sz="0" w:space="0" w:color="auto"/>
            <w:bottom w:val="none" w:sz="0" w:space="0" w:color="auto"/>
            <w:right w:val="none" w:sz="0" w:space="0" w:color="auto"/>
          </w:divBdr>
        </w:div>
        <w:div w:id="70663450">
          <w:marLeft w:val="1080"/>
          <w:marRight w:val="0"/>
          <w:marTop w:val="100"/>
          <w:marBottom w:val="0"/>
          <w:divBdr>
            <w:top w:val="none" w:sz="0" w:space="0" w:color="auto"/>
            <w:left w:val="none" w:sz="0" w:space="0" w:color="auto"/>
            <w:bottom w:val="none" w:sz="0" w:space="0" w:color="auto"/>
            <w:right w:val="none" w:sz="0" w:space="0" w:color="auto"/>
          </w:divBdr>
        </w:div>
        <w:div w:id="1872842728">
          <w:marLeft w:val="1800"/>
          <w:marRight w:val="0"/>
          <w:marTop w:val="100"/>
          <w:marBottom w:val="0"/>
          <w:divBdr>
            <w:top w:val="none" w:sz="0" w:space="0" w:color="auto"/>
            <w:left w:val="none" w:sz="0" w:space="0" w:color="auto"/>
            <w:bottom w:val="none" w:sz="0" w:space="0" w:color="auto"/>
            <w:right w:val="none" w:sz="0" w:space="0" w:color="auto"/>
          </w:divBdr>
        </w:div>
        <w:div w:id="1313103588">
          <w:marLeft w:val="1800"/>
          <w:marRight w:val="0"/>
          <w:marTop w:val="100"/>
          <w:marBottom w:val="0"/>
          <w:divBdr>
            <w:top w:val="none" w:sz="0" w:space="0" w:color="auto"/>
            <w:left w:val="none" w:sz="0" w:space="0" w:color="auto"/>
            <w:bottom w:val="none" w:sz="0" w:space="0" w:color="auto"/>
            <w:right w:val="none" w:sz="0" w:space="0" w:color="auto"/>
          </w:divBdr>
        </w:div>
        <w:div w:id="906263960">
          <w:marLeft w:val="1080"/>
          <w:marRight w:val="0"/>
          <w:marTop w:val="1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484464977">
      <w:bodyDiv w:val="1"/>
      <w:marLeft w:val="0"/>
      <w:marRight w:val="0"/>
      <w:marTop w:val="0"/>
      <w:marBottom w:val="0"/>
      <w:divBdr>
        <w:top w:val="none" w:sz="0" w:space="0" w:color="auto"/>
        <w:left w:val="none" w:sz="0" w:space="0" w:color="auto"/>
        <w:bottom w:val="none" w:sz="0" w:space="0" w:color="auto"/>
        <w:right w:val="none" w:sz="0" w:space="0" w:color="auto"/>
      </w:divBdr>
      <w:divsChild>
        <w:div w:id="1794447830">
          <w:marLeft w:val="547"/>
          <w:marRight w:val="0"/>
          <w:marTop w:val="134"/>
          <w:marBottom w:val="0"/>
          <w:divBdr>
            <w:top w:val="none" w:sz="0" w:space="0" w:color="auto"/>
            <w:left w:val="none" w:sz="0" w:space="0" w:color="auto"/>
            <w:bottom w:val="none" w:sz="0" w:space="0" w:color="auto"/>
            <w:right w:val="none" w:sz="0" w:space="0" w:color="auto"/>
          </w:divBdr>
        </w:div>
        <w:div w:id="7871940">
          <w:marLeft w:val="1166"/>
          <w:marRight w:val="0"/>
          <w:marTop w:val="115"/>
          <w:marBottom w:val="0"/>
          <w:divBdr>
            <w:top w:val="none" w:sz="0" w:space="0" w:color="auto"/>
            <w:left w:val="none" w:sz="0" w:space="0" w:color="auto"/>
            <w:bottom w:val="none" w:sz="0" w:space="0" w:color="auto"/>
            <w:right w:val="none" w:sz="0" w:space="0" w:color="auto"/>
          </w:divBdr>
        </w:div>
        <w:div w:id="1372414068">
          <w:marLeft w:val="1800"/>
          <w:marRight w:val="0"/>
          <w:marTop w:val="98"/>
          <w:marBottom w:val="0"/>
          <w:divBdr>
            <w:top w:val="none" w:sz="0" w:space="0" w:color="auto"/>
            <w:left w:val="none" w:sz="0" w:space="0" w:color="auto"/>
            <w:bottom w:val="none" w:sz="0" w:space="0" w:color="auto"/>
            <w:right w:val="none" w:sz="0" w:space="0" w:color="auto"/>
          </w:divBdr>
        </w:div>
        <w:div w:id="1661540523">
          <w:marLeft w:val="2520"/>
          <w:marRight w:val="0"/>
          <w:marTop w:val="98"/>
          <w:marBottom w:val="0"/>
          <w:divBdr>
            <w:top w:val="none" w:sz="0" w:space="0" w:color="auto"/>
            <w:left w:val="none" w:sz="0" w:space="0" w:color="auto"/>
            <w:bottom w:val="none" w:sz="0" w:space="0" w:color="auto"/>
            <w:right w:val="none" w:sz="0" w:space="0" w:color="auto"/>
          </w:divBdr>
        </w:div>
        <w:div w:id="1844082071">
          <w:marLeft w:val="3240"/>
          <w:marRight w:val="0"/>
          <w:marTop w:val="98"/>
          <w:marBottom w:val="0"/>
          <w:divBdr>
            <w:top w:val="none" w:sz="0" w:space="0" w:color="auto"/>
            <w:left w:val="none" w:sz="0" w:space="0" w:color="auto"/>
            <w:bottom w:val="none" w:sz="0" w:space="0" w:color="auto"/>
            <w:right w:val="none" w:sz="0" w:space="0" w:color="auto"/>
          </w:divBdr>
        </w:div>
        <w:div w:id="277686708">
          <w:marLeft w:val="3240"/>
          <w:marRight w:val="0"/>
          <w:marTop w:val="98"/>
          <w:marBottom w:val="0"/>
          <w:divBdr>
            <w:top w:val="none" w:sz="0" w:space="0" w:color="auto"/>
            <w:left w:val="none" w:sz="0" w:space="0" w:color="auto"/>
            <w:bottom w:val="none" w:sz="0" w:space="0" w:color="auto"/>
            <w:right w:val="none" w:sz="0" w:space="0" w:color="auto"/>
          </w:divBdr>
        </w:div>
        <w:div w:id="1310403012">
          <w:marLeft w:val="1166"/>
          <w:marRight w:val="0"/>
          <w:marTop w:val="115"/>
          <w:marBottom w:val="0"/>
          <w:divBdr>
            <w:top w:val="none" w:sz="0" w:space="0" w:color="auto"/>
            <w:left w:val="none" w:sz="0" w:space="0" w:color="auto"/>
            <w:bottom w:val="none" w:sz="0" w:space="0" w:color="auto"/>
            <w:right w:val="none" w:sz="0" w:space="0" w:color="auto"/>
          </w:divBdr>
        </w:div>
      </w:divsChild>
    </w:div>
    <w:div w:id="1527673567">
      <w:bodyDiv w:val="1"/>
      <w:marLeft w:val="0"/>
      <w:marRight w:val="0"/>
      <w:marTop w:val="0"/>
      <w:marBottom w:val="0"/>
      <w:divBdr>
        <w:top w:val="none" w:sz="0" w:space="0" w:color="auto"/>
        <w:left w:val="none" w:sz="0" w:space="0" w:color="auto"/>
        <w:bottom w:val="none" w:sz="0" w:space="0" w:color="auto"/>
        <w:right w:val="none" w:sz="0" w:space="0" w:color="auto"/>
      </w:divBdr>
    </w:div>
    <w:div w:id="1609578091">
      <w:bodyDiv w:val="1"/>
      <w:marLeft w:val="0"/>
      <w:marRight w:val="0"/>
      <w:marTop w:val="0"/>
      <w:marBottom w:val="0"/>
      <w:divBdr>
        <w:top w:val="none" w:sz="0" w:space="0" w:color="auto"/>
        <w:left w:val="none" w:sz="0" w:space="0" w:color="auto"/>
        <w:bottom w:val="none" w:sz="0" w:space="0" w:color="auto"/>
        <w:right w:val="none" w:sz="0" w:space="0" w:color="auto"/>
      </w:divBdr>
      <w:divsChild>
        <w:div w:id="1883247898">
          <w:marLeft w:val="1440"/>
          <w:marRight w:val="0"/>
          <w:marTop w:val="134"/>
          <w:marBottom w:val="0"/>
          <w:divBdr>
            <w:top w:val="none" w:sz="0" w:space="0" w:color="auto"/>
            <w:left w:val="none" w:sz="0" w:space="0" w:color="auto"/>
            <w:bottom w:val="none" w:sz="0" w:space="0" w:color="auto"/>
            <w:right w:val="none" w:sz="0" w:space="0" w:color="auto"/>
          </w:divBdr>
        </w:div>
        <w:div w:id="1335838952">
          <w:marLeft w:val="1440"/>
          <w:marRight w:val="0"/>
          <w:marTop w:val="134"/>
          <w:marBottom w:val="0"/>
          <w:divBdr>
            <w:top w:val="none" w:sz="0" w:space="0" w:color="auto"/>
            <w:left w:val="none" w:sz="0" w:space="0" w:color="auto"/>
            <w:bottom w:val="none" w:sz="0" w:space="0" w:color="auto"/>
            <w:right w:val="none" w:sz="0" w:space="0" w:color="auto"/>
          </w:divBdr>
        </w:div>
        <w:div w:id="1430540027">
          <w:marLeft w:val="1440"/>
          <w:marRight w:val="0"/>
          <w:marTop w:val="134"/>
          <w:marBottom w:val="0"/>
          <w:divBdr>
            <w:top w:val="none" w:sz="0" w:space="0" w:color="auto"/>
            <w:left w:val="none" w:sz="0" w:space="0" w:color="auto"/>
            <w:bottom w:val="none" w:sz="0" w:space="0" w:color="auto"/>
            <w:right w:val="none" w:sz="0" w:space="0" w:color="auto"/>
          </w:divBdr>
        </w:div>
        <w:div w:id="406541430">
          <w:marLeft w:val="1440"/>
          <w:marRight w:val="0"/>
          <w:marTop w:val="134"/>
          <w:marBottom w:val="0"/>
          <w:divBdr>
            <w:top w:val="none" w:sz="0" w:space="0" w:color="auto"/>
            <w:left w:val="none" w:sz="0" w:space="0" w:color="auto"/>
            <w:bottom w:val="none" w:sz="0" w:space="0" w:color="auto"/>
            <w:right w:val="none" w:sz="0" w:space="0" w:color="auto"/>
          </w:divBdr>
        </w:div>
        <w:div w:id="1326208939">
          <w:marLeft w:val="1440"/>
          <w:marRight w:val="0"/>
          <w:marTop w:val="134"/>
          <w:marBottom w:val="0"/>
          <w:divBdr>
            <w:top w:val="none" w:sz="0" w:space="0" w:color="auto"/>
            <w:left w:val="none" w:sz="0" w:space="0" w:color="auto"/>
            <w:bottom w:val="none" w:sz="0" w:space="0" w:color="auto"/>
            <w:right w:val="none" w:sz="0" w:space="0" w:color="auto"/>
          </w:divBdr>
        </w:div>
      </w:divsChild>
    </w:div>
    <w:div w:id="1625502610">
      <w:bodyDiv w:val="1"/>
      <w:marLeft w:val="0"/>
      <w:marRight w:val="0"/>
      <w:marTop w:val="0"/>
      <w:marBottom w:val="0"/>
      <w:divBdr>
        <w:top w:val="none" w:sz="0" w:space="0" w:color="auto"/>
        <w:left w:val="none" w:sz="0" w:space="0" w:color="auto"/>
        <w:bottom w:val="none" w:sz="0" w:space="0" w:color="auto"/>
        <w:right w:val="none" w:sz="0" w:space="0" w:color="auto"/>
      </w:divBdr>
      <w:divsChild>
        <w:div w:id="1768771413">
          <w:marLeft w:val="547"/>
          <w:marRight w:val="0"/>
          <w:marTop w:val="134"/>
          <w:marBottom w:val="0"/>
          <w:divBdr>
            <w:top w:val="none" w:sz="0" w:space="0" w:color="auto"/>
            <w:left w:val="none" w:sz="0" w:space="0" w:color="auto"/>
            <w:bottom w:val="none" w:sz="0" w:space="0" w:color="auto"/>
            <w:right w:val="none" w:sz="0" w:space="0" w:color="auto"/>
          </w:divBdr>
        </w:div>
        <w:div w:id="1595628336">
          <w:marLeft w:val="1166"/>
          <w:marRight w:val="0"/>
          <w:marTop w:val="115"/>
          <w:marBottom w:val="0"/>
          <w:divBdr>
            <w:top w:val="none" w:sz="0" w:space="0" w:color="auto"/>
            <w:left w:val="none" w:sz="0" w:space="0" w:color="auto"/>
            <w:bottom w:val="none" w:sz="0" w:space="0" w:color="auto"/>
            <w:right w:val="none" w:sz="0" w:space="0" w:color="auto"/>
          </w:divBdr>
        </w:div>
        <w:div w:id="430660277">
          <w:marLeft w:val="1800"/>
          <w:marRight w:val="0"/>
          <w:marTop w:val="86"/>
          <w:marBottom w:val="0"/>
          <w:divBdr>
            <w:top w:val="none" w:sz="0" w:space="0" w:color="auto"/>
            <w:left w:val="none" w:sz="0" w:space="0" w:color="auto"/>
            <w:bottom w:val="none" w:sz="0" w:space="0" w:color="auto"/>
            <w:right w:val="none" w:sz="0" w:space="0" w:color="auto"/>
          </w:divBdr>
        </w:div>
        <w:div w:id="225070815">
          <w:marLeft w:val="1800"/>
          <w:marRight w:val="0"/>
          <w:marTop w:val="86"/>
          <w:marBottom w:val="0"/>
          <w:divBdr>
            <w:top w:val="none" w:sz="0" w:space="0" w:color="auto"/>
            <w:left w:val="none" w:sz="0" w:space="0" w:color="auto"/>
            <w:bottom w:val="none" w:sz="0" w:space="0" w:color="auto"/>
            <w:right w:val="none" w:sz="0" w:space="0" w:color="auto"/>
          </w:divBdr>
        </w:div>
      </w:divsChild>
    </w:div>
    <w:div w:id="1635599481">
      <w:bodyDiv w:val="1"/>
      <w:marLeft w:val="0"/>
      <w:marRight w:val="0"/>
      <w:marTop w:val="0"/>
      <w:marBottom w:val="0"/>
      <w:divBdr>
        <w:top w:val="none" w:sz="0" w:space="0" w:color="auto"/>
        <w:left w:val="none" w:sz="0" w:space="0" w:color="auto"/>
        <w:bottom w:val="none" w:sz="0" w:space="0" w:color="auto"/>
        <w:right w:val="none" w:sz="0" w:space="0" w:color="auto"/>
      </w:divBdr>
      <w:divsChild>
        <w:div w:id="770198151">
          <w:marLeft w:val="547"/>
          <w:marRight w:val="0"/>
          <w:marTop w:val="115"/>
          <w:marBottom w:val="0"/>
          <w:divBdr>
            <w:top w:val="none" w:sz="0" w:space="0" w:color="auto"/>
            <w:left w:val="none" w:sz="0" w:space="0" w:color="auto"/>
            <w:bottom w:val="none" w:sz="0" w:space="0" w:color="auto"/>
            <w:right w:val="none" w:sz="0" w:space="0" w:color="auto"/>
          </w:divBdr>
        </w:div>
        <w:div w:id="1077436704">
          <w:marLeft w:val="1166"/>
          <w:marRight w:val="0"/>
          <w:marTop w:val="96"/>
          <w:marBottom w:val="0"/>
          <w:divBdr>
            <w:top w:val="none" w:sz="0" w:space="0" w:color="auto"/>
            <w:left w:val="none" w:sz="0" w:space="0" w:color="auto"/>
            <w:bottom w:val="none" w:sz="0" w:space="0" w:color="auto"/>
            <w:right w:val="none" w:sz="0" w:space="0" w:color="auto"/>
          </w:divBdr>
        </w:div>
        <w:div w:id="369495333">
          <w:marLeft w:val="1800"/>
          <w:marRight w:val="0"/>
          <w:marTop w:val="86"/>
          <w:marBottom w:val="0"/>
          <w:divBdr>
            <w:top w:val="none" w:sz="0" w:space="0" w:color="auto"/>
            <w:left w:val="none" w:sz="0" w:space="0" w:color="auto"/>
            <w:bottom w:val="none" w:sz="0" w:space="0" w:color="auto"/>
            <w:right w:val="none" w:sz="0" w:space="0" w:color="auto"/>
          </w:divBdr>
        </w:div>
      </w:divsChild>
    </w:div>
    <w:div w:id="1686441284">
      <w:bodyDiv w:val="1"/>
      <w:marLeft w:val="0"/>
      <w:marRight w:val="0"/>
      <w:marTop w:val="0"/>
      <w:marBottom w:val="0"/>
      <w:divBdr>
        <w:top w:val="none" w:sz="0" w:space="0" w:color="auto"/>
        <w:left w:val="none" w:sz="0" w:space="0" w:color="auto"/>
        <w:bottom w:val="none" w:sz="0" w:space="0" w:color="auto"/>
        <w:right w:val="none" w:sz="0" w:space="0" w:color="auto"/>
      </w:divBdr>
      <w:divsChild>
        <w:div w:id="813988080">
          <w:marLeft w:val="360"/>
          <w:marRight w:val="0"/>
          <w:marTop w:val="200"/>
          <w:marBottom w:val="0"/>
          <w:divBdr>
            <w:top w:val="none" w:sz="0" w:space="0" w:color="auto"/>
            <w:left w:val="none" w:sz="0" w:space="0" w:color="auto"/>
            <w:bottom w:val="none" w:sz="0" w:space="0" w:color="auto"/>
            <w:right w:val="none" w:sz="0" w:space="0" w:color="auto"/>
          </w:divBdr>
        </w:div>
        <w:div w:id="2091199398">
          <w:marLeft w:val="360"/>
          <w:marRight w:val="0"/>
          <w:marTop w:val="200"/>
          <w:marBottom w:val="0"/>
          <w:divBdr>
            <w:top w:val="none" w:sz="0" w:space="0" w:color="auto"/>
            <w:left w:val="none" w:sz="0" w:space="0" w:color="auto"/>
            <w:bottom w:val="none" w:sz="0" w:space="0" w:color="auto"/>
            <w:right w:val="none" w:sz="0" w:space="0" w:color="auto"/>
          </w:divBdr>
        </w:div>
        <w:div w:id="376513594">
          <w:marLeft w:val="360"/>
          <w:marRight w:val="0"/>
          <w:marTop w:val="200"/>
          <w:marBottom w:val="0"/>
          <w:divBdr>
            <w:top w:val="none" w:sz="0" w:space="0" w:color="auto"/>
            <w:left w:val="none" w:sz="0" w:space="0" w:color="auto"/>
            <w:bottom w:val="none" w:sz="0" w:space="0" w:color="auto"/>
            <w:right w:val="none" w:sz="0" w:space="0" w:color="auto"/>
          </w:divBdr>
        </w:div>
      </w:divsChild>
    </w:div>
    <w:div w:id="1766148906">
      <w:bodyDiv w:val="1"/>
      <w:marLeft w:val="0"/>
      <w:marRight w:val="0"/>
      <w:marTop w:val="0"/>
      <w:marBottom w:val="0"/>
      <w:divBdr>
        <w:top w:val="none" w:sz="0" w:space="0" w:color="auto"/>
        <w:left w:val="none" w:sz="0" w:space="0" w:color="auto"/>
        <w:bottom w:val="none" w:sz="0" w:space="0" w:color="auto"/>
        <w:right w:val="none" w:sz="0" w:space="0" w:color="auto"/>
      </w:divBdr>
      <w:divsChild>
        <w:div w:id="662664600">
          <w:marLeft w:val="547"/>
          <w:marRight w:val="0"/>
          <w:marTop w:val="115"/>
          <w:marBottom w:val="0"/>
          <w:divBdr>
            <w:top w:val="none" w:sz="0" w:space="0" w:color="auto"/>
            <w:left w:val="none" w:sz="0" w:space="0" w:color="auto"/>
            <w:bottom w:val="none" w:sz="0" w:space="0" w:color="auto"/>
            <w:right w:val="none" w:sz="0" w:space="0" w:color="auto"/>
          </w:divBdr>
        </w:div>
        <w:div w:id="940844173">
          <w:marLeft w:val="1166"/>
          <w:marRight w:val="0"/>
          <w:marTop w:val="96"/>
          <w:marBottom w:val="0"/>
          <w:divBdr>
            <w:top w:val="none" w:sz="0" w:space="0" w:color="auto"/>
            <w:left w:val="none" w:sz="0" w:space="0" w:color="auto"/>
            <w:bottom w:val="none" w:sz="0" w:space="0" w:color="auto"/>
            <w:right w:val="none" w:sz="0" w:space="0" w:color="auto"/>
          </w:divBdr>
        </w:div>
        <w:div w:id="1326055509">
          <w:marLeft w:val="1800"/>
          <w:marRight w:val="0"/>
          <w:marTop w:val="86"/>
          <w:marBottom w:val="0"/>
          <w:divBdr>
            <w:top w:val="none" w:sz="0" w:space="0" w:color="auto"/>
            <w:left w:val="none" w:sz="0" w:space="0" w:color="auto"/>
            <w:bottom w:val="none" w:sz="0" w:space="0" w:color="auto"/>
            <w:right w:val="none" w:sz="0" w:space="0" w:color="auto"/>
          </w:divBdr>
        </w:div>
        <w:div w:id="905724273">
          <w:marLeft w:val="1800"/>
          <w:marRight w:val="0"/>
          <w:marTop w:val="86"/>
          <w:marBottom w:val="0"/>
          <w:divBdr>
            <w:top w:val="none" w:sz="0" w:space="0" w:color="auto"/>
            <w:left w:val="none" w:sz="0" w:space="0" w:color="auto"/>
            <w:bottom w:val="none" w:sz="0" w:space="0" w:color="auto"/>
            <w:right w:val="none" w:sz="0" w:space="0" w:color="auto"/>
          </w:divBdr>
        </w:div>
        <w:div w:id="445588752">
          <w:marLeft w:val="1166"/>
          <w:marRight w:val="0"/>
          <w:marTop w:val="96"/>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41641561">
      <w:bodyDiv w:val="1"/>
      <w:marLeft w:val="0"/>
      <w:marRight w:val="0"/>
      <w:marTop w:val="0"/>
      <w:marBottom w:val="0"/>
      <w:divBdr>
        <w:top w:val="none" w:sz="0" w:space="0" w:color="auto"/>
        <w:left w:val="none" w:sz="0" w:space="0" w:color="auto"/>
        <w:bottom w:val="none" w:sz="0" w:space="0" w:color="auto"/>
        <w:right w:val="none" w:sz="0" w:space="0" w:color="auto"/>
      </w:divBdr>
      <w:divsChild>
        <w:div w:id="2025865159">
          <w:marLeft w:val="1166"/>
          <w:marRight w:val="0"/>
          <w:marTop w:val="72"/>
          <w:marBottom w:val="0"/>
          <w:divBdr>
            <w:top w:val="none" w:sz="0" w:space="0" w:color="auto"/>
            <w:left w:val="none" w:sz="0" w:space="0" w:color="auto"/>
            <w:bottom w:val="none" w:sz="0" w:space="0" w:color="auto"/>
            <w:right w:val="none" w:sz="0" w:space="0" w:color="auto"/>
          </w:divBdr>
        </w:div>
        <w:div w:id="1741050660">
          <w:marLeft w:val="1166"/>
          <w:marRight w:val="0"/>
          <w:marTop w:val="72"/>
          <w:marBottom w:val="0"/>
          <w:divBdr>
            <w:top w:val="none" w:sz="0" w:space="0" w:color="auto"/>
            <w:left w:val="none" w:sz="0" w:space="0" w:color="auto"/>
            <w:bottom w:val="none" w:sz="0" w:space="0" w:color="auto"/>
            <w:right w:val="none" w:sz="0" w:space="0" w:color="auto"/>
          </w:divBdr>
        </w:div>
        <w:div w:id="401677369">
          <w:marLeft w:val="1800"/>
          <w:marRight w:val="0"/>
          <w:marTop w:val="67"/>
          <w:marBottom w:val="0"/>
          <w:divBdr>
            <w:top w:val="none" w:sz="0" w:space="0" w:color="auto"/>
            <w:left w:val="none" w:sz="0" w:space="0" w:color="auto"/>
            <w:bottom w:val="none" w:sz="0" w:space="0" w:color="auto"/>
            <w:right w:val="none" w:sz="0" w:space="0" w:color="auto"/>
          </w:divBdr>
        </w:div>
        <w:div w:id="785199229">
          <w:marLeft w:val="1800"/>
          <w:marRight w:val="0"/>
          <w:marTop w:val="67"/>
          <w:marBottom w:val="0"/>
          <w:divBdr>
            <w:top w:val="none" w:sz="0" w:space="0" w:color="auto"/>
            <w:left w:val="none" w:sz="0" w:space="0" w:color="auto"/>
            <w:bottom w:val="none" w:sz="0" w:space="0" w:color="auto"/>
            <w:right w:val="none" w:sz="0" w:space="0" w:color="auto"/>
          </w:divBdr>
        </w:div>
        <w:div w:id="167596913">
          <w:marLeft w:val="1166"/>
          <w:marRight w:val="0"/>
          <w:marTop w:val="72"/>
          <w:marBottom w:val="0"/>
          <w:divBdr>
            <w:top w:val="none" w:sz="0" w:space="0" w:color="auto"/>
            <w:left w:val="none" w:sz="0" w:space="0" w:color="auto"/>
            <w:bottom w:val="none" w:sz="0" w:space="0" w:color="auto"/>
            <w:right w:val="none" w:sz="0" w:space="0" w:color="auto"/>
          </w:divBdr>
        </w:div>
        <w:div w:id="1897738314">
          <w:marLeft w:val="2520"/>
          <w:marRight w:val="0"/>
          <w:marTop w:val="58"/>
          <w:marBottom w:val="0"/>
          <w:divBdr>
            <w:top w:val="none" w:sz="0" w:space="0" w:color="auto"/>
            <w:left w:val="none" w:sz="0" w:space="0" w:color="auto"/>
            <w:bottom w:val="none" w:sz="0" w:space="0" w:color="auto"/>
            <w:right w:val="none" w:sz="0" w:space="0" w:color="auto"/>
          </w:divBdr>
        </w:div>
        <w:div w:id="740102700">
          <w:marLeft w:val="1800"/>
          <w:marRight w:val="0"/>
          <w:marTop w:val="67"/>
          <w:marBottom w:val="0"/>
          <w:divBdr>
            <w:top w:val="none" w:sz="0" w:space="0" w:color="auto"/>
            <w:left w:val="none" w:sz="0" w:space="0" w:color="auto"/>
            <w:bottom w:val="none" w:sz="0" w:space="0" w:color="auto"/>
            <w:right w:val="none" w:sz="0" w:space="0" w:color="auto"/>
          </w:divBdr>
        </w:div>
        <w:div w:id="1249390278">
          <w:marLeft w:val="1166"/>
          <w:marRight w:val="0"/>
          <w:marTop w:val="72"/>
          <w:marBottom w:val="0"/>
          <w:divBdr>
            <w:top w:val="none" w:sz="0" w:space="0" w:color="auto"/>
            <w:left w:val="none" w:sz="0" w:space="0" w:color="auto"/>
            <w:bottom w:val="none" w:sz="0" w:space="0" w:color="auto"/>
            <w:right w:val="none" w:sz="0" w:space="0" w:color="auto"/>
          </w:divBdr>
        </w:div>
      </w:divsChild>
    </w:div>
    <w:div w:id="1947151472">
      <w:bodyDiv w:val="1"/>
      <w:marLeft w:val="0"/>
      <w:marRight w:val="0"/>
      <w:marTop w:val="0"/>
      <w:marBottom w:val="0"/>
      <w:divBdr>
        <w:top w:val="none" w:sz="0" w:space="0" w:color="auto"/>
        <w:left w:val="none" w:sz="0" w:space="0" w:color="auto"/>
        <w:bottom w:val="none" w:sz="0" w:space="0" w:color="auto"/>
        <w:right w:val="none" w:sz="0" w:space="0" w:color="auto"/>
      </w:divBdr>
      <w:divsChild>
        <w:div w:id="1313561979">
          <w:marLeft w:val="1166"/>
          <w:marRight w:val="0"/>
          <w:marTop w:val="72"/>
          <w:marBottom w:val="0"/>
          <w:divBdr>
            <w:top w:val="none" w:sz="0" w:space="0" w:color="auto"/>
            <w:left w:val="none" w:sz="0" w:space="0" w:color="auto"/>
            <w:bottom w:val="none" w:sz="0" w:space="0" w:color="auto"/>
            <w:right w:val="none" w:sz="0" w:space="0" w:color="auto"/>
          </w:divBdr>
        </w:div>
        <w:div w:id="1546484410">
          <w:marLeft w:val="1166"/>
          <w:marRight w:val="0"/>
          <w:marTop w:val="72"/>
          <w:marBottom w:val="0"/>
          <w:divBdr>
            <w:top w:val="none" w:sz="0" w:space="0" w:color="auto"/>
            <w:left w:val="none" w:sz="0" w:space="0" w:color="auto"/>
            <w:bottom w:val="none" w:sz="0" w:space="0" w:color="auto"/>
            <w:right w:val="none" w:sz="0" w:space="0" w:color="auto"/>
          </w:divBdr>
        </w:div>
        <w:div w:id="195578665">
          <w:marLeft w:val="1800"/>
          <w:marRight w:val="0"/>
          <w:marTop w:val="67"/>
          <w:marBottom w:val="0"/>
          <w:divBdr>
            <w:top w:val="none" w:sz="0" w:space="0" w:color="auto"/>
            <w:left w:val="none" w:sz="0" w:space="0" w:color="auto"/>
            <w:bottom w:val="none" w:sz="0" w:space="0" w:color="auto"/>
            <w:right w:val="none" w:sz="0" w:space="0" w:color="auto"/>
          </w:divBdr>
        </w:div>
        <w:div w:id="1152596831">
          <w:marLeft w:val="1800"/>
          <w:marRight w:val="0"/>
          <w:marTop w:val="67"/>
          <w:marBottom w:val="0"/>
          <w:divBdr>
            <w:top w:val="none" w:sz="0" w:space="0" w:color="auto"/>
            <w:left w:val="none" w:sz="0" w:space="0" w:color="auto"/>
            <w:bottom w:val="none" w:sz="0" w:space="0" w:color="auto"/>
            <w:right w:val="none" w:sz="0" w:space="0" w:color="auto"/>
          </w:divBdr>
        </w:div>
        <w:div w:id="39980991">
          <w:marLeft w:val="1166"/>
          <w:marRight w:val="0"/>
          <w:marTop w:val="72"/>
          <w:marBottom w:val="0"/>
          <w:divBdr>
            <w:top w:val="none" w:sz="0" w:space="0" w:color="auto"/>
            <w:left w:val="none" w:sz="0" w:space="0" w:color="auto"/>
            <w:bottom w:val="none" w:sz="0" w:space="0" w:color="auto"/>
            <w:right w:val="none" w:sz="0" w:space="0" w:color="auto"/>
          </w:divBdr>
        </w:div>
        <w:div w:id="1739011446">
          <w:marLeft w:val="2520"/>
          <w:marRight w:val="0"/>
          <w:marTop w:val="58"/>
          <w:marBottom w:val="0"/>
          <w:divBdr>
            <w:top w:val="none" w:sz="0" w:space="0" w:color="auto"/>
            <w:left w:val="none" w:sz="0" w:space="0" w:color="auto"/>
            <w:bottom w:val="none" w:sz="0" w:space="0" w:color="auto"/>
            <w:right w:val="none" w:sz="0" w:space="0" w:color="auto"/>
          </w:divBdr>
        </w:div>
        <w:div w:id="678695387">
          <w:marLeft w:val="1800"/>
          <w:marRight w:val="0"/>
          <w:marTop w:val="67"/>
          <w:marBottom w:val="0"/>
          <w:divBdr>
            <w:top w:val="none" w:sz="0" w:space="0" w:color="auto"/>
            <w:left w:val="none" w:sz="0" w:space="0" w:color="auto"/>
            <w:bottom w:val="none" w:sz="0" w:space="0" w:color="auto"/>
            <w:right w:val="none" w:sz="0" w:space="0" w:color="auto"/>
          </w:divBdr>
        </w:div>
        <w:div w:id="1302881854">
          <w:marLeft w:val="1166"/>
          <w:marRight w:val="0"/>
          <w:marTop w:val="72"/>
          <w:marBottom w:val="0"/>
          <w:divBdr>
            <w:top w:val="none" w:sz="0" w:space="0" w:color="auto"/>
            <w:left w:val="none" w:sz="0" w:space="0" w:color="auto"/>
            <w:bottom w:val="none" w:sz="0" w:space="0" w:color="auto"/>
            <w:right w:val="none" w:sz="0" w:space="0" w:color="auto"/>
          </w:divBdr>
        </w:div>
      </w:divsChild>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1997806221">
      <w:bodyDiv w:val="1"/>
      <w:marLeft w:val="0"/>
      <w:marRight w:val="0"/>
      <w:marTop w:val="0"/>
      <w:marBottom w:val="0"/>
      <w:divBdr>
        <w:top w:val="none" w:sz="0" w:space="0" w:color="auto"/>
        <w:left w:val="none" w:sz="0" w:space="0" w:color="auto"/>
        <w:bottom w:val="none" w:sz="0" w:space="0" w:color="auto"/>
        <w:right w:val="none" w:sz="0" w:space="0" w:color="auto"/>
      </w:divBdr>
      <w:divsChild>
        <w:div w:id="904995300">
          <w:marLeft w:val="547"/>
          <w:marRight w:val="0"/>
          <w:marTop w:val="115"/>
          <w:marBottom w:val="0"/>
          <w:divBdr>
            <w:top w:val="none" w:sz="0" w:space="0" w:color="auto"/>
            <w:left w:val="none" w:sz="0" w:space="0" w:color="auto"/>
            <w:bottom w:val="none" w:sz="0" w:space="0" w:color="auto"/>
            <w:right w:val="none" w:sz="0" w:space="0" w:color="auto"/>
          </w:divBdr>
        </w:div>
        <w:div w:id="1871717383">
          <w:marLeft w:val="1166"/>
          <w:marRight w:val="0"/>
          <w:marTop w:val="96"/>
          <w:marBottom w:val="0"/>
          <w:divBdr>
            <w:top w:val="none" w:sz="0" w:space="0" w:color="auto"/>
            <w:left w:val="none" w:sz="0" w:space="0" w:color="auto"/>
            <w:bottom w:val="none" w:sz="0" w:space="0" w:color="auto"/>
            <w:right w:val="none" w:sz="0" w:space="0" w:color="auto"/>
          </w:divBdr>
        </w:div>
        <w:div w:id="1989430010">
          <w:marLeft w:val="1800"/>
          <w:marRight w:val="0"/>
          <w:marTop w:val="86"/>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0AC1E-E96E-47E9-AA8F-65ACF7263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4717</TotalTime>
  <Pages>3</Pages>
  <Words>1502</Words>
  <Characters>8563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10045</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ZTE</cp:lastModifiedBy>
  <cp:revision>231</cp:revision>
  <cp:lastPrinted>2007-09-06T06:59:00Z</cp:lastPrinted>
  <dcterms:created xsi:type="dcterms:W3CDTF">2019-07-04T05:50:00Z</dcterms:created>
  <dcterms:modified xsi:type="dcterms:W3CDTF">2020-08-07T16:52:00Z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